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B41" w:rsidRPr="008B5B41" w:rsidRDefault="008B5B41" w:rsidP="008B5B41">
      <w:pPr>
        <w:spacing w:line="225" w:lineRule="atLeast"/>
        <w:rPr>
          <w:rFonts w:ascii="Verdana" w:hAnsi="Verdana"/>
          <w:color w:val="333333"/>
          <w:sz w:val="17"/>
          <w:szCs w:val="17"/>
          <w:lang w:val="en-US"/>
        </w:rPr>
      </w:pPr>
      <w:bookmarkStart w:id="0" w:name="_GoBack"/>
      <w:bookmarkEnd w:id="0"/>
      <w:r w:rsidRPr="008B5B41">
        <w:rPr>
          <w:rStyle w:val="arttitle1"/>
          <w:lang w:val="en-US"/>
        </w:rPr>
        <w:t xml:space="preserve">The </w:t>
      </w:r>
      <w:smartTag w:uri="urn:schemas-microsoft-com:office:smarttags" w:element="City">
        <w:smartTag w:uri="urn:schemas-microsoft-com:office:smarttags" w:element="place">
          <w:r w:rsidRPr="008B5B41">
            <w:rPr>
              <w:rStyle w:val="arttitle1"/>
              <w:lang w:val="en-US"/>
            </w:rPr>
            <w:t>Hull</w:t>
          </w:r>
        </w:smartTag>
      </w:smartTag>
      <w:r w:rsidRPr="008B5B41">
        <w:rPr>
          <w:rStyle w:val="arttitle1"/>
          <w:lang w:val="en-US"/>
        </w:rPr>
        <w:t xml:space="preserve"> Cell: Key to Better Electroplating</w:t>
      </w:r>
      <w:r w:rsidRPr="008B5B41">
        <w:rPr>
          <w:rFonts w:ascii="Arial" w:hAnsi="Arial" w:cs="Arial"/>
          <w:b/>
          <w:bCs/>
          <w:color w:val="000099"/>
          <w:sz w:val="27"/>
          <w:szCs w:val="27"/>
          <w:lang w:val="en-US"/>
        </w:rPr>
        <w:br/>
      </w:r>
      <w:r w:rsidRPr="008B5B41">
        <w:rPr>
          <w:rStyle w:val="Emphasis"/>
          <w:rFonts w:ascii="Verdana" w:hAnsi="Verdana"/>
          <w:color w:val="333333"/>
          <w:sz w:val="17"/>
          <w:szCs w:val="17"/>
          <w:lang w:val="en-US"/>
        </w:rPr>
        <w:t>How to use it for planning, preventive maintenance and troubleshooting.</w:t>
      </w:r>
      <w:r w:rsidRPr="008B5B41">
        <w:rPr>
          <w:rFonts w:ascii="Verdana" w:hAnsi="Verdana"/>
          <w:i/>
          <w:iCs/>
          <w:color w:val="333333"/>
          <w:sz w:val="17"/>
          <w:szCs w:val="17"/>
          <w:lang w:val="en-US"/>
        </w:rPr>
        <w:br/>
      </w:r>
    </w:p>
    <w:p w:rsidR="008B5B41" w:rsidRPr="008B5B41" w:rsidRDefault="008B5B41" w:rsidP="008B5B41">
      <w:pPr>
        <w:pStyle w:val="NormalWeb"/>
        <w:spacing w:line="225" w:lineRule="atLeast"/>
        <w:jc w:val="center"/>
        <w:rPr>
          <w:rFonts w:ascii="Verdana" w:hAnsi="Verdana"/>
          <w:color w:val="333333"/>
          <w:sz w:val="17"/>
          <w:szCs w:val="17"/>
          <w:lang w:val="en-US"/>
        </w:rPr>
      </w:pPr>
      <w:r w:rsidRPr="008B5B41">
        <w:rPr>
          <w:rFonts w:ascii="Verdana" w:hAnsi="Verdana"/>
          <w:color w:val="333333"/>
          <w:sz w:val="17"/>
          <w:szCs w:val="17"/>
          <w:lang w:val="en-US"/>
        </w:rPr>
        <w:t>By Ray Dargis</w:t>
      </w:r>
      <w:r w:rsidRPr="008B5B41">
        <w:rPr>
          <w:rFonts w:ascii="Verdana" w:hAnsi="Verdana"/>
          <w:color w:val="333333"/>
          <w:sz w:val="17"/>
          <w:szCs w:val="17"/>
          <w:lang w:val="en-US"/>
        </w:rPr>
        <w:br/>
        <w:t>Contributing Editor</w:t>
      </w:r>
      <w:r w:rsidRPr="008B5B41">
        <w:rPr>
          <w:rFonts w:ascii="Verdana" w:hAnsi="Verdana"/>
          <w:color w:val="333333"/>
          <w:sz w:val="17"/>
          <w:szCs w:val="17"/>
          <w:lang w:val="en-US"/>
        </w:rPr>
        <w:br/>
        <w:t>Products Finishing Editorial Advisory Panel</w:t>
      </w:r>
    </w:p>
    <w:p w:rsidR="008B5B41" w:rsidRDefault="008B5B41" w:rsidP="008B5B41">
      <w:pPr>
        <w:spacing w:line="225" w:lineRule="atLeast"/>
        <w:rPr>
          <w:rFonts w:ascii="Verdana" w:hAnsi="Verdana"/>
          <w:color w:val="333333"/>
          <w:sz w:val="17"/>
          <w:szCs w:val="17"/>
        </w:rPr>
      </w:pPr>
      <w:r>
        <w:rPr>
          <w:rFonts w:ascii="Verdana" w:hAnsi="Verdana"/>
          <w:color w:val="333333"/>
          <w:sz w:val="17"/>
          <w:szCs w:val="17"/>
        </w:rPr>
        <w:pict>
          <v:rect id="_x0000_i1025" style="width:467.75pt;height:.75pt" o:hralign="center" o:hrstd="t" o:hrnoshade="t" o:hr="t" fillcolor="#aca899" stroked="f"/>
        </w:pict>
      </w:r>
    </w:p>
    <w:p w:rsidR="008B5B41" w:rsidRPr="008B5B41" w:rsidRDefault="008B5B41" w:rsidP="008B5B41">
      <w:pPr>
        <w:pStyle w:val="NormalWeb"/>
        <w:spacing w:line="225" w:lineRule="atLeast"/>
        <w:rPr>
          <w:rFonts w:ascii="Verdana" w:hAnsi="Verdana"/>
          <w:color w:val="333333"/>
          <w:sz w:val="17"/>
          <w:szCs w:val="17"/>
          <w:lang w:val="en-US"/>
        </w:rPr>
      </w:pPr>
      <w:r w:rsidRPr="008B5B41">
        <w:rPr>
          <w:rStyle w:val="Emphasis"/>
          <w:rFonts w:ascii="Verdana" w:hAnsi="Verdana"/>
          <w:color w:val="333333"/>
          <w:sz w:val="17"/>
          <w:szCs w:val="17"/>
          <w:lang w:val="en-US"/>
        </w:rPr>
        <w:t xml:space="preserve">(This is part one of a two-part article on </w:t>
      </w:r>
      <w:smartTag w:uri="urn:schemas-microsoft-com:office:smarttags" w:element="City">
        <w:smartTag w:uri="urn:schemas-microsoft-com:office:smarttags" w:element="place">
          <w:r w:rsidRPr="008B5B41">
            <w:rPr>
              <w:rStyle w:val="Emphasis"/>
              <w:rFonts w:ascii="Verdana" w:hAnsi="Verdana"/>
              <w:color w:val="333333"/>
              <w:sz w:val="17"/>
              <w:szCs w:val="17"/>
              <w:lang w:val="en-US"/>
            </w:rPr>
            <w:t>Hull</w:t>
          </w:r>
        </w:smartTag>
      </w:smartTag>
      <w:r w:rsidRPr="008B5B41">
        <w:rPr>
          <w:rStyle w:val="Emphasis"/>
          <w:rFonts w:ascii="Verdana" w:hAnsi="Verdana"/>
          <w:color w:val="333333"/>
          <w:sz w:val="17"/>
          <w:szCs w:val="17"/>
          <w:lang w:val="en-US"/>
        </w:rPr>
        <w:t xml:space="preserve"> cells and their use in plating operations. </w:t>
      </w:r>
      <w:hyperlink r:id="rId6" w:history="1">
        <w:r w:rsidRPr="008B5B41">
          <w:rPr>
            <w:rStyle w:val="Hyperlink"/>
            <w:rFonts w:ascii="Verdana" w:hAnsi="Verdana"/>
            <w:i/>
            <w:iCs/>
            <w:sz w:val="17"/>
            <w:szCs w:val="17"/>
            <w:lang w:val="en-US"/>
          </w:rPr>
          <w:t>Part two</w:t>
        </w:r>
      </w:hyperlink>
      <w:r w:rsidRPr="008B5B41">
        <w:rPr>
          <w:rStyle w:val="Emphasis"/>
          <w:rFonts w:ascii="Verdana" w:hAnsi="Verdana"/>
          <w:color w:val="333333"/>
          <w:sz w:val="17"/>
          <w:szCs w:val="17"/>
          <w:lang w:val="en-US"/>
        </w:rPr>
        <w:t xml:space="preserve"> will appear in the December issue of Products Finishing.)</w:t>
      </w:r>
    </w:p>
    <w:p w:rsidR="008B5B41" w:rsidRPr="008B5B41" w:rsidRDefault="008B5B41" w:rsidP="008B5B41">
      <w:pPr>
        <w:pStyle w:val="NormalWeb"/>
        <w:spacing w:line="225" w:lineRule="atLeast"/>
        <w:rPr>
          <w:rFonts w:ascii="Verdana" w:hAnsi="Verdana"/>
          <w:color w:val="333333"/>
          <w:sz w:val="17"/>
          <w:szCs w:val="17"/>
          <w:lang w:val="en-US"/>
        </w:rPr>
      </w:pPr>
      <w:r w:rsidRPr="008B5B41">
        <w:rPr>
          <w:rFonts w:ascii="Verdana" w:hAnsi="Verdana"/>
          <w:color w:val="333333"/>
          <w:sz w:val="17"/>
          <w:szCs w:val="17"/>
          <w:lang w:val="en-US"/>
        </w:rPr>
        <w:t xml:space="preserve">Most platers use a </w:t>
      </w:r>
      <w:smartTag w:uri="urn:schemas-microsoft-com:office:smarttags" w:element="City">
        <w:smartTag w:uri="urn:schemas-microsoft-com:office:smarttags" w:element="place">
          <w:r w:rsidRPr="008B5B41">
            <w:rPr>
              <w:rFonts w:ascii="Verdana" w:hAnsi="Verdana"/>
              <w:color w:val="333333"/>
              <w:sz w:val="17"/>
              <w:szCs w:val="17"/>
              <w:lang w:val="en-US"/>
            </w:rPr>
            <w:t>Hull</w:t>
          </w:r>
        </w:smartTag>
      </w:smartTag>
      <w:r w:rsidRPr="008B5B41">
        <w:rPr>
          <w:rFonts w:ascii="Verdana" w:hAnsi="Verdana"/>
          <w:color w:val="333333"/>
          <w:sz w:val="17"/>
          <w:szCs w:val="17"/>
          <w:lang w:val="en-US"/>
        </w:rPr>
        <w:t xml:space="preserve"> cell to find out what is wrong when a plating station begins to produce rejects. But </w:t>
      </w:r>
      <w:smartTag w:uri="urn:schemas-microsoft-com:office:smarttags" w:element="City">
        <w:smartTag w:uri="urn:schemas-microsoft-com:office:smarttags" w:element="place">
          <w:r w:rsidRPr="008B5B41">
            <w:rPr>
              <w:rFonts w:ascii="Verdana" w:hAnsi="Verdana"/>
              <w:color w:val="333333"/>
              <w:sz w:val="17"/>
              <w:szCs w:val="17"/>
              <w:lang w:val="en-US"/>
            </w:rPr>
            <w:t>Hull</w:t>
          </w:r>
        </w:smartTag>
      </w:smartTag>
      <w:r w:rsidRPr="008B5B41">
        <w:rPr>
          <w:rFonts w:ascii="Verdana" w:hAnsi="Verdana"/>
          <w:color w:val="333333"/>
          <w:sz w:val="17"/>
          <w:szCs w:val="17"/>
          <w:lang w:val="en-US"/>
        </w:rPr>
        <w:t xml:space="preserve"> cells can do far more than help to get you out of trouble. Properly used, they can prevent problems. You can use them in routine daily maintenance, establishing operating parameters, and in considering modifications or improvements of a plating process.</w:t>
      </w:r>
    </w:p>
    <w:p w:rsidR="008B5B41" w:rsidRPr="008B5B41" w:rsidRDefault="008B5B41" w:rsidP="008B5B41">
      <w:pPr>
        <w:pStyle w:val="NormalWeb"/>
        <w:spacing w:line="225" w:lineRule="atLeast"/>
        <w:rPr>
          <w:rFonts w:ascii="Verdana" w:hAnsi="Verdana"/>
          <w:color w:val="333333"/>
          <w:sz w:val="17"/>
          <w:szCs w:val="17"/>
          <w:lang w:val="en-US"/>
        </w:rPr>
      </w:pPr>
      <w:r w:rsidRPr="008B5B41">
        <w:rPr>
          <w:rFonts w:ascii="Verdana" w:hAnsi="Verdana"/>
          <w:color w:val="333333"/>
          <w:sz w:val="17"/>
          <w:szCs w:val="17"/>
          <w:lang w:val="en-US"/>
        </w:rPr>
        <w:t xml:space="preserve">Because a </w:t>
      </w:r>
      <w:smartTag w:uri="urn:schemas-microsoft-com:office:smarttags" w:element="City">
        <w:smartTag w:uri="urn:schemas-microsoft-com:office:smarttags" w:element="place">
          <w:r w:rsidRPr="008B5B41">
            <w:rPr>
              <w:rFonts w:ascii="Verdana" w:hAnsi="Verdana"/>
              <w:color w:val="333333"/>
              <w:sz w:val="17"/>
              <w:szCs w:val="17"/>
              <w:lang w:val="en-US"/>
            </w:rPr>
            <w:t>Hull</w:t>
          </w:r>
        </w:smartTag>
      </w:smartTag>
      <w:r w:rsidRPr="008B5B41">
        <w:rPr>
          <w:rFonts w:ascii="Verdana" w:hAnsi="Verdana"/>
          <w:color w:val="333333"/>
          <w:sz w:val="17"/>
          <w:szCs w:val="17"/>
          <w:lang w:val="en-US"/>
        </w:rPr>
        <w:t xml:space="preserve"> cell produces a deposit that is a true reproduction of the electroplate obtained at various current densities within the operating range of a particular system, it allows experienced operators to determine multiple process parameters, including: </w:t>
      </w:r>
    </w:p>
    <w:p w:rsidR="008B5B41" w:rsidRDefault="008B5B41" w:rsidP="008B5B41">
      <w:pPr>
        <w:numPr>
          <w:ilvl w:val="0"/>
          <w:numId w:val="1"/>
        </w:numPr>
        <w:spacing w:before="100" w:beforeAutospacing="1" w:after="100" w:afterAutospacing="1" w:line="225" w:lineRule="atLeast"/>
        <w:rPr>
          <w:rFonts w:ascii="Verdana" w:hAnsi="Verdana"/>
          <w:color w:val="333333"/>
          <w:sz w:val="17"/>
          <w:szCs w:val="17"/>
        </w:rPr>
      </w:pPr>
      <w:r>
        <w:rPr>
          <w:rFonts w:ascii="Verdana" w:hAnsi="Verdana"/>
          <w:color w:val="333333"/>
          <w:sz w:val="17"/>
          <w:szCs w:val="17"/>
        </w:rPr>
        <w:t xml:space="preserve">Approximate bright range. </w:t>
      </w:r>
    </w:p>
    <w:p w:rsidR="008B5B41" w:rsidRPr="008B5B41" w:rsidRDefault="008B5B41" w:rsidP="008B5B41">
      <w:pPr>
        <w:numPr>
          <w:ilvl w:val="0"/>
          <w:numId w:val="1"/>
        </w:numPr>
        <w:spacing w:before="100" w:beforeAutospacing="1" w:after="100" w:afterAutospacing="1" w:line="225" w:lineRule="atLeast"/>
        <w:rPr>
          <w:rFonts w:ascii="Verdana" w:hAnsi="Verdana"/>
          <w:color w:val="333333"/>
          <w:sz w:val="17"/>
          <w:szCs w:val="17"/>
          <w:lang w:val="en-US"/>
        </w:rPr>
      </w:pPr>
      <w:r w:rsidRPr="008B5B41">
        <w:rPr>
          <w:rFonts w:ascii="Verdana" w:hAnsi="Verdana"/>
          <w:color w:val="333333"/>
          <w:sz w:val="17"/>
          <w:szCs w:val="17"/>
          <w:lang w:val="en-US"/>
        </w:rPr>
        <w:t xml:space="preserve">Approximate concentration of primary bath components, such as metal and electrolyte. </w:t>
      </w:r>
    </w:p>
    <w:p w:rsidR="008B5B41" w:rsidRPr="008B5B41" w:rsidRDefault="008B5B41" w:rsidP="008B5B41">
      <w:pPr>
        <w:numPr>
          <w:ilvl w:val="0"/>
          <w:numId w:val="1"/>
        </w:numPr>
        <w:spacing w:before="100" w:beforeAutospacing="1" w:after="100" w:afterAutospacing="1" w:line="225" w:lineRule="atLeast"/>
        <w:rPr>
          <w:rFonts w:ascii="Verdana" w:hAnsi="Verdana"/>
          <w:color w:val="333333"/>
          <w:sz w:val="17"/>
          <w:szCs w:val="17"/>
          <w:lang w:val="en-US"/>
        </w:rPr>
      </w:pPr>
      <w:r w:rsidRPr="008B5B41">
        <w:rPr>
          <w:rFonts w:ascii="Verdana" w:hAnsi="Verdana"/>
          <w:color w:val="333333"/>
          <w:sz w:val="17"/>
          <w:szCs w:val="17"/>
          <w:lang w:val="en-US"/>
        </w:rPr>
        <w:t xml:space="preserve">Approximate concentration of addition agents. </w:t>
      </w:r>
    </w:p>
    <w:p w:rsidR="008B5B41" w:rsidRPr="008B5B41" w:rsidRDefault="008B5B41" w:rsidP="008B5B41">
      <w:pPr>
        <w:numPr>
          <w:ilvl w:val="0"/>
          <w:numId w:val="1"/>
        </w:numPr>
        <w:spacing w:before="100" w:beforeAutospacing="1" w:after="100" w:afterAutospacing="1" w:line="225" w:lineRule="atLeast"/>
        <w:rPr>
          <w:rFonts w:ascii="Verdana" w:hAnsi="Verdana"/>
          <w:color w:val="333333"/>
          <w:sz w:val="17"/>
          <w:szCs w:val="17"/>
          <w:lang w:val="en-US"/>
        </w:rPr>
      </w:pPr>
      <w:r w:rsidRPr="008B5B41">
        <w:rPr>
          <w:rFonts w:ascii="Verdana" w:hAnsi="Verdana"/>
          <w:color w:val="333333"/>
          <w:sz w:val="17"/>
          <w:szCs w:val="17"/>
          <w:lang w:val="en-US"/>
        </w:rPr>
        <w:t xml:space="preserve">Presence or absence of metallic and organic impurities. </w:t>
      </w:r>
    </w:p>
    <w:p w:rsidR="008B5B41" w:rsidRPr="008B5B41" w:rsidRDefault="008B5B41" w:rsidP="008B5B41">
      <w:pPr>
        <w:numPr>
          <w:ilvl w:val="0"/>
          <w:numId w:val="1"/>
        </w:numPr>
        <w:spacing w:before="100" w:beforeAutospacing="1" w:after="100" w:afterAutospacing="1" w:line="225" w:lineRule="atLeast"/>
        <w:rPr>
          <w:rFonts w:ascii="Verdana" w:hAnsi="Verdana"/>
          <w:color w:val="333333"/>
          <w:sz w:val="17"/>
          <w:szCs w:val="17"/>
          <w:lang w:val="en-US"/>
        </w:rPr>
      </w:pPr>
      <w:r w:rsidRPr="008B5B41">
        <w:rPr>
          <w:rFonts w:ascii="Verdana" w:hAnsi="Verdana"/>
          <w:color w:val="333333"/>
          <w:sz w:val="17"/>
          <w:szCs w:val="17"/>
          <w:lang w:val="en-US"/>
        </w:rPr>
        <w:t xml:space="preserve">“Covering power”—the lowest current density at which plate is deposited. </w:t>
      </w:r>
    </w:p>
    <w:p w:rsidR="008B5B41" w:rsidRDefault="008B5B41" w:rsidP="008B5B41">
      <w:pPr>
        <w:numPr>
          <w:ilvl w:val="0"/>
          <w:numId w:val="1"/>
        </w:numPr>
        <w:spacing w:before="100" w:beforeAutospacing="1" w:after="100" w:afterAutospacing="1" w:line="225" w:lineRule="atLeast"/>
        <w:rPr>
          <w:rFonts w:ascii="Verdana" w:hAnsi="Verdana"/>
          <w:color w:val="333333"/>
          <w:sz w:val="17"/>
          <w:szCs w:val="17"/>
        </w:rPr>
      </w:pPr>
      <w:r>
        <w:rPr>
          <w:rFonts w:ascii="Verdana" w:hAnsi="Verdana"/>
          <w:color w:val="333333"/>
          <w:sz w:val="17"/>
          <w:szCs w:val="17"/>
        </w:rPr>
        <w:t xml:space="preserve">“Throwing power”—metal distribution. </w:t>
      </w:r>
    </w:p>
    <w:p w:rsidR="008B5B41" w:rsidRDefault="008B5B41" w:rsidP="008B5B41">
      <w:pPr>
        <w:numPr>
          <w:ilvl w:val="0"/>
          <w:numId w:val="1"/>
        </w:numPr>
        <w:spacing w:before="100" w:beforeAutospacing="1" w:after="100" w:afterAutospacing="1" w:line="225" w:lineRule="atLeast"/>
        <w:rPr>
          <w:rFonts w:ascii="Verdana" w:hAnsi="Verdana"/>
          <w:color w:val="333333"/>
          <w:sz w:val="17"/>
          <w:szCs w:val="17"/>
        </w:rPr>
      </w:pPr>
      <w:r>
        <w:rPr>
          <w:rFonts w:ascii="Verdana" w:hAnsi="Verdana"/>
          <w:color w:val="333333"/>
          <w:sz w:val="17"/>
          <w:szCs w:val="17"/>
        </w:rPr>
        <w:t xml:space="preserve">Effects of temperature variations. </w:t>
      </w:r>
    </w:p>
    <w:p w:rsidR="008B5B41" w:rsidRDefault="008B5B41" w:rsidP="008B5B41">
      <w:pPr>
        <w:numPr>
          <w:ilvl w:val="0"/>
          <w:numId w:val="1"/>
        </w:numPr>
        <w:spacing w:before="100" w:beforeAutospacing="1" w:after="100" w:afterAutospacing="1" w:line="225" w:lineRule="atLeast"/>
        <w:rPr>
          <w:rFonts w:ascii="Verdana" w:hAnsi="Verdana"/>
          <w:color w:val="333333"/>
          <w:sz w:val="17"/>
          <w:szCs w:val="17"/>
        </w:rPr>
      </w:pPr>
      <w:r>
        <w:rPr>
          <w:rFonts w:ascii="Verdana" w:hAnsi="Verdana"/>
          <w:color w:val="333333"/>
          <w:sz w:val="17"/>
          <w:szCs w:val="17"/>
        </w:rPr>
        <w:t xml:space="preserve">Effects of pH variations. </w:t>
      </w:r>
    </w:p>
    <w:tbl>
      <w:tblPr>
        <w:tblpPr w:leftFromText="45" w:rightFromText="45" w:vertAnchor="text" w:tblpXSpec="right" w:tblpYSpec="center"/>
        <w:tblW w:w="2250" w:type="dxa"/>
        <w:tblCellSpacing w:w="0" w:type="dxa"/>
        <w:tblCellMar>
          <w:top w:w="45" w:type="dxa"/>
          <w:left w:w="45" w:type="dxa"/>
          <w:bottom w:w="45" w:type="dxa"/>
          <w:right w:w="45" w:type="dxa"/>
        </w:tblCellMar>
        <w:tblLook w:val="0000" w:firstRow="0" w:lastRow="0" w:firstColumn="0" w:lastColumn="0" w:noHBand="0" w:noVBand="0"/>
      </w:tblPr>
      <w:tblGrid>
        <w:gridCol w:w="2340"/>
      </w:tblGrid>
      <w:tr w:rsidR="008B5B41">
        <w:trPr>
          <w:tblCellSpacing w:w="0" w:type="dxa"/>
        </w:trPr>
        <w:tc>
          <w:tcPr>
            <w:tcW w:w="0" w:type="auto"/>
            <w:shd w:val="clear" w:color="auto" w:fill="auto"/>
            <w:vAlign w:val="center"/>
          </w:tcPr>
          <w:p w:rsidR="008B5B41" w:rsidRDefault="00CA6D63">
            <w:pPr>
              <w:jc w:val="center"/>
            </w:pPr>
            <w:r>
              <w:rPr>
                <w:noProof/>
                <w:lang w:val="en-US" w:eastAsia="en-US" w:bidi="he-IL"/>
              </w:rPr>
              <w:drawing>
                <wp:inline distT="0" distB="0" distL="0" distR="0">
                  <wp:extent cx="1428750" cy="1104900"/>
                  <wp:effectExtent l="0" t="0" r="0" b="0"/>
                  <wp:docPr id="3" name="Picture 3" descr="basic Hull c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sic Hull cel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1104900"/>
                          </a:xfrm>
                          <a:prstGeom prst="rect">
                            <a:avLst/>
                          </a:prstGeom>
                          <a:noFill/>
                          <a:ln>
                            <a:noFill/>
                          </a:ln>
                        </pic:spPr>
                      </pic:pic>
                    </a:graphicData>
                  </a:graphic>
                </wp:inline>
              </w:drawing>
            </w:r>
          </w:p>
        </w:tc>
      </w:tr>
      <w:tr w:rsidR="008B5B41" w:rsidRPr="008B5B41">
        <w:trPr>
          <w:tblCellSpacing w:w="0" w:type="dxa"/>
        </w:trPr>
        <w:tc>
          <w:tcPr>
            <w:tcW w:w="0" w:type="auto"/>
            <w:shd w:val="clear" w:color="auto" w:fill="DDDDDD"/>
            <w:vAlign w:val="center"/>
          </w:tcPr>
          <w:p w:rsidR="008B5B41" w:rsidRPr="008B5B41" w:rsidRDefault="008B5B41">
            <w:pPr>
              <w:spacing w:line="180" w:lineRule="atLeast"/>
              <w:rPr>
                <w:rFonts w:ascii="Verdana" w:hAnsi="Verdana"/>
                <w:color w:val="333333"/>
                <w:sz w:val="15"/>
                <w:szCs w:val="15"/>
                <w:lang w:val="en-US"/>
              </w:rPr>
            </w:pPr>
            <w:r w:rsidRPr="008B5B41">
              <w:rPr>
                <w:rFonts w:ascii="Verdana" w:hAnsi="Verdana"/>
                <w:color w:val="333333"/>
                <w:sz w:val="15"/>
                <w:szCs w:val="15"/>
                <w:lang w:val="en-US"/>
              </w:rPr>
              <w:t xml:space="preserve">The basic </w:t>
            </w:r>
            <w:smartTag w:uri="urn:schemas-microsoft-com:office:smarttags" w:element="City">
              <w:smartTag w:uri="urn:schemas-microsoft-com:office:smarttags" w:element="place">
                <w:r w:rsidRPr="008B5B41">
                  <w:rPr>
                    <w:rFonts w:ascii="Verdana" w:hAnsi="Verdana"/>
                    <w:color w:val="333333"/>
                    <w:sz w:val="15"/>
                    <w:szCs w:val="15"/>
                    <w:lang w:val="en-US"/>
                  </w:rPr>
                  <w:t>Hull</w:t>
                </w:r>
              </w:smartTag>
            </w:smartTag>
            <w:r w:rsidRPr="008B5B41">
              <w:rPr>
                <w:rFonts w:ascii="Verdana" w:hAnsi="Verdana"/>
                <w:color w:val="333333"/>
                <w:sz w:val="15"/>
                <w:szCs w:val="15"/>
                <w:lang w:val="en-US"/>
              </w:rPr>
              <w:t xml:space="preserve"> cell holds 267 ml and lets users observe plating of the cathode panel through the clear Lucite.</w:t>
            </w:r>
          </w:p>
        </w:tc>
      </w:tr>
    </w:tbl>
    <w:p w:rsidR="008B5B41" w:rsidRPr="008B5B41" w:rsidRDefault="008B5B41" w:rsidP="008B5B41">
      <w:pPr>
        <w:pStyle w:val="NormalWeb"/>
        <w:spacing w:line="225" w:lineRule="atLeast"/>
        <w:rPr>
          <w:rFonts w:ascii="Verdana" w:hAnsi="Verdana"/>
          <w:color w:val="333333"/>
          <w:sz w:val="17"/>
          <w:szCs w:val="17"/>
          <w:lang w:val="en-US"/>
        </w:rPr>
      </w:pPr>
      <w:r w:rsidRPr="008B5B41">
        <w:rPr>
          <w:rFonts w:ascii="Verdana" w:hAnsi="Verdana"/>
          <w:color w:val="333333"/>
          <w:sz w:val="17"/>
          <w:szCs w:val="17"/>
          <w:lang w:val="en-US"/>
        </w:rPr>
        <w:t xml:space="preserve">The </w:t>
      </w:r>
      <w:smartTag w:uri="urn:schemas-microsoft-com:office:smarttags" w:element="City">
        <w:smartTag w:uri="urn:schemas-microsoft-com:office:smarttags" w:element="place">
          <w:r w:rsidRPr="008B5B41">
            <w:rPr>
              <w:rFonts w:ascii="Verdana" w:hAnsi="Verdana"/>
              <w:color w:val="333333"/>
              <w:sz w:val="17"/>
              <w:szCs w:val="17"/>
              <w:lang w:val="en-US"/>
            </w:rPr>
            <w:t>Hull</w:t>
          </w:r>
        </w:smartTag>
      </w:smartTag>
      <w:r w:rsidRPr="008B5B41">
        <w:rPr>
          <w:rFonts w:ascii="Verdana" w:hAnsi="Verdana"/>
          <w:color w:val="333333"/>
          <w:sz w:val="17"/>
          <w:szCs w:val="17"/>
          <w:lang w:val="en-US"/>
        </w:rPr>
        <w:t xml:space="preserve"> cell is a time saver. Hull-cell panels are inexpensive when compared with experimenting in a production tank plating actual parts. You can introduce variables quickly and safely in the small tank represented by the cell. And you can see the results of several different tests at the same time.</w:t>
      </w:r>
    </w:p>
    <w:p w:rsidR="008B5B41" w:rsidRPr="008B5B41" w:rsidRDefault="008B5B41" w:rsidP="008B5B41">
      <w:pPr>
        <w:pStyle w:val="NormalWeb"/>
        <w:spacing w:line="225" w:lineRule="atLeast"/>
        <w:rPr>
          <w:rFonts w:ascii="Verdana" w:hAnsi="Verdana"/>
          <w:color w:val="333333"/>
          <w:sz w:val="17"/>
          <w:szCs w:val="17"/>
          <w:lang w:val="en-US"/>
        </w:rPr>
      </w:pPr>
      <w:smartTag w:uri="urn:schemas-microsoft-com:office:smarttags" w:element="City">
        <w:smartTag w:uri="urn:schemas-microsoft-com:office:smarttags" w:element="place">
          <w:r w:rsidRPr="008B5B41">
            <w:rPr>
              <w:rFonts w:ascii="Verdana" w:hAnsi="Verdana"/>
              <w:color w:val="333333"/>
              <w:sz w:val="17"/>
              <w:szCs w:val="17"/>
              <w:lang w:val="en-US"/>
            </w:rPr>
            <w:t>Hull</w:t>
          </w:r>
        </w:smartTag>
      </w:smartTag>
      <w:r w:rsidRPr="008B5B41">
        <w:rPr>
          <w:rFonts w:ascii="Verdana" w:hAnsi="Verdana"/>
          <w:color w:val="333333"/>
          <w:sz w:val="17"/>
          <w:szCs w:val="17"/>
          <w:lang w:val="en-US"/>
        </w:rPr>
        <w:t xml:space="preserve"> cells accurately duplicate all the variables present in a production-plating tank size, shape, width, depth and time parts are exposed to the process. The simplest </w:t>
      </w:r>
      <w:smartTag w:uri="urn:schemas-microsoft-com:office:smarttags" w:element="City">
        <w:smartTag w:uri="urn:schemas-microsoft-com:office:smarttags" w:element="place">
          <w:r w:rsidRPr="008B5B41">
            <w:rPr>
              <w:rFonts w:ascii="Verdana" w:hAnsi="Verdana"/>
              <w:color w:val="333333"/>
              <w:sz w:val="17"/>
              <w:szCs w:val="17"/>
              <w:lang w:val="en-US"/>
            </w:rPr>
            <w:t>Hull</w:t>
          </w:r>
        </w:smartTag>
      </w:smartTag>
      <w:r w:rsidRPr="008B5B41">
        <w:rPr>
          <w:rFonts w:ascii="Verdana" w:hAnsi="Verdana"/>
          <w:color w:val="333333"/>
          <w:sz w:val="17"/>
          <w:szCs w:val="17"/>
          <w:lang w:val="en-US"/>
        </w:rPr>
        <w:t xml:space="preserve"> cell is a clear, trapezoidal Lucite chamber that is filled with plating solution and equipped with electrical contacts—essentially, a miniature plating station. Its design allows users to angle the cathode panel so that current flow is directly related to the distance from the anode. The current applied increases as the distance decreases. The clear plastic lets you see what is happening while metal is being deposited, if the plating solution does not block out visual observation.</w:t>
      </w:r>
    </w:p>
    <w:p w:rsidR="008B5B41" w:rsidRPr="008B5B41" w:rsidRDefault="008B5B41" w:rsidP="008B5B41">
      <w:pPr>
        <w:pStyle w:val="NormalWeb"/>
        <w:spacing w:line="225" w:lineRule="atLeast"/>
        <w:rPr>
          <w:rFonts w:ascii="Verdana" w:hAnsi="Verdana"/>
          <w:color w:val="333333"/>
          <w:sz w:val="17"/>
          <w:szCs w:val="17"/>
          <w:lang w:val="en-US"/>
        </w:rPr>
      </w:pPr>
      <w:r w:rsidRPr="008B5B41">
        <w:rPr>
          <w:rFonts w:ascii="Verdana" w:hAnsi="Verdana"/>
          <w:color w:val="333333"/>
          <w:sz w:val="17"/>
          <w:szCs w:val="17"/>
          <w:lang w:val="en-US"/>
        </w:rPr>
        <w:t>The cell holds 267 ml of plating solution. At that volume, there are direct correlations of milliliter or gram additions to 100 gal of plating solution, without the need for a math degree. A 2-g or 2-ml addition to the 267-ml cell equal an addition of 1 oz/gal in your operating bath.</w:t>
      </w:r>
    </w:p>
    <w:tbl>
      <w:tblPr>
        <w:tblpPr w:leftFromText="45" w:rightFromText="45" w:vertAnchor="text" w:tblpXSpec="right" w:tblpYSpec="center"/>
        <w:tblW w:w="2250" w:type="dxa"/>
        <w:tblCellSpacing w:w="0" w:type="dxa"/>
        <w:tblCellMar>
          <w:top w:w="45" w:type="dxa"/>
          <w:left w:w="45" w:type="dxa"/>
          <w:bottom w:w="45" w:type="dxa"/>
          <w:right w:w="45" w:type="dxa"/>
        </w:tblCellMar>
        <w:tblLook w:val="0000" w:firstRow="0" w:lastRow="0" w:firstColumn="0" w:lastColumn="0" w:noHBand="0" w:noVBand="0"/>
      </w:tblPr>
      <w:tblGrid>
        <w:gridCol w:w="2340"/>
      </w:tblGrid>
      <w:tr w:rsidR="008B5B41">
        <w:trPr>
          <w:tblCellSpacing w:w="0" w:type="dxa"/>
        </w:trPr>
        <w:tc>
          <w:tcPr>
            <w:tcW w:w="0" w:type="auto"/>
            <w:shd w:val="clear" w:color="auto" w:fill="auto"/>
            <w:vAlign w:val="center"/>
          </w:tcPr>
          <w:p w:rsidR="008B5B41" w:rsidRDefault="00CA6D63">
            <w:pPr>
              <w:jc w:val="center"/>
            </w:pPr>
            <w:r>
              <w:rPr>
                <w:noProof/>
                <w:lang w:val="en-US" w:eastAsia="en-US" w:bidi="he-IL"/>
              </w:rPr>
              <w:drawing>
                <wp:inline distT="0" distB="0" distL="0" distR="0">
                  <wp:extent cx="1428750" cy="942975"/>
                  <wp:effectExtent l="0" t="0" r="0" b="9525"/>
                  <wp:docPr id="4" name="Picture 4" descr="Gornall c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ornall ce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942975"/>
                          </a:xfrm>
                          <a:prstGeom prst="rect">
                            <a:avLst/>
                          </a:prstGeom>
                          <a:noFill/>
                          <a:ln>
                            <a:noFill/>
                          </a:ln>
                        </pic:spPr>
                      </pic:pic>
                    </a:graphicData>
                  </a:graphic>
                </wp:inline>
              </w:drawing>
            </w:r>
          </w:p>
        </w:tc>
      </w:tr>
      <w:tr w:rsidR="008B5B41" w:rsidRPr="008B5B41">
        <w:trPr>
          <w:tblCellSpacing w:w="0" w:type="dxa"/>
        </w:trPr>
        <w:tc>
          <w:tcPr>
            <w:tcW w:w="0" w:type="auto"/>
            <w:shd w:val="clear" w:color="auto" w:fill="DDDDDD"/>
            <w:vAlign w:val="center"/>
          </w:tcPr>
          <w:p w:rsidR="008B5B41" w:rsidRPr="008B5B41" w:rsidRDefault="008B5B41">
            <w:pPr>
              <w:spacing w:line="180" w:lineRule="atLeast"/>
              <w:rPr>
                <w:rFonts w:ascii="Verdana" w:hAnsi="Verdana"/>
                <w:color w:val="333333"/>
                <w:sz w:val="15"/>
                <w:szCs w:val="15"/>
                <w:lang w:val="en-US"/>
              </w:rPr>
            </w:pPr>
            <w:r w:rsidRPr="008B5B41">
              <w:rPr>
                <w:rFonts w:ascii="Verdana" w:hAnsi="Verdana"/>
                <w:color w:val="333333"/>
                <w:sz w:val="15"/>
                <w:szCs w:val="15"/>
                <w:lang w:val="en-US"/>
              </w:rPr>
              <w:t>A Gornall cell with titanium air sparger tube. This type of cell is used for testing printed circuit board plating baths.</w:t>
            </w:r>
          </w:p>
        </w:tc>
      </w:tr>
    </w:tbl>
    <w:p w:rsidR="008B5B41" w:rsidRPr="008B5B41" w:rsidRDefault="008B5B41" w:rsidP="008B5B41">
      <w:pPr>
        <w:pStyle w:val="NormalWeb"/>
        <w:spacing w:line="225" w:lineRule="atLeast"/>
        <w:rPr>
          <w:rFonts w:ascii="Verdana" w:hAnsi="Verdana"/>
          <w:color w:val="333333"/>
          <w:sz w:val="17"/>
          <w:szCs w:val="17"/>
          <w:lang w:val="en-US"/>
        </w:rPr>
      </w:pPr>
      <w:r w:rsidRPr="008B5B41">
        <w:rPr>
          <w:rStyle w:val="Strong"/>
          <w:rFonts w:ascii="Verdana" w:hAnsi="Verdana"/>
          <w:color w:val="333333"/>
          <w:sz w:val="17"/>
          <w:szCs w:val="17"/>
          <w:lang w:val="en-US"/>
        </w:rPr>
        <w:t>Types of Cells</w:t>
      </w:r>
      <w:r w:rsidRPr="008B5B41">
        <w:rPr>
          <w:rFonts w:ascii="Verdana" w:hAnsi="Verdana"/>
          <w:color w:val="333333"/>
          <w:sz w:val="17"/>
          <w:szCs w:val="17"/>
          <w:lang w:val="en-US"/>
        </w:rPr>
        <w:br/>
        <w:t xml:space="preserve">From this basic cell concept, many variations, modifications and auxiliary aids have been developed over the years. For chrome bath evaluations, for example, porcelain is substituted for Lucite, because the Lucite deteriorates with prolonged exposure to chromium plating solutions. There are many other variations in cell volume and configuration, some of which are described below. </w:t>
      </w:r>
    </w:p>
    <w:p w:rsidR="008B5B41" w:rsidRPr="008B5B41" w:rsidRDefault="008B5B41" w:rsidP="008B5B41">
      <w:pPr>
        <w:pStyle w:val="NormalWeb"/>
        <w:spacing w:line="225" w:lineRule="atLeast"/>
        <w:rPr>
          <w:rFonts w:ascii="Verdana" w:hAnsi="Verdana"/>
          <w:color w:val="333333"/>
          <w:sz w:val="17"/>
          <w:szCs w:val="17"/>
          <w:lang w:val="en-US"/>
        </w:rPr>
      </w:pPr>
      <w:r w:rsidRPr="008B5B41">
        <w:rPr>
          <w:rFonts w:ascii="Verdana" w:hAnsi="Verdana"/>
          <w:color w:val="333333"/>
          <w:sz w:val="17"/>
          <w:szCs w:val="17"/>
          <w:lang w:val="en-US"/>
        </w:rPr>
        <w:t xml:space="preserve">The Gornall cell was developed in an attempt to duplicate conditions in a printed-circuit-board plating operation. It consists of two, 534-ml cells welded together so that air and heat can be introduced to both sides of a perforated plastic panel. The larger cell volume allows more tests per bath sample with solutions whose </w:t>
      </w:r>
      <w:r w:rsidRPr="008B5B41">
        <w:rPr>
          <w:rFonts w:ascii="Verdana" w:hAnsi="Verdana"/>
          <w:color w:val="333333"/>
          <w:sz w:val="17"/>
          <w:szCs w:val="17"/>
          <w:lang w:val="en-US"/>
        </w:rPr>
        <w:lastRenderedPageBreak/>
        <w:t>chemistry will be altered too much by plating more than two or three panels (such as bright nickel). Larger volume also allows you to run several test panels before replacing the chemically depleted test solution.</w:t>
      </w:r>
    </w:p>
    <w:tbl>
      <w:tblPr>
        <w:tblpPr w:leftFromText="45" w:rightFromText="45" w:vertAnchor="text" w:tblpXSpec="right" w:tblpYSpec="center"/>
        <w:tblW w:w="2250" w:type="dxa"/>
        <w:tblCellSpacing w:w="0" w:type="dxa"/>
        <w:tblCellMar>
          <w:top w:w="45" w:type="dxa"/>
          <w:left w:w="45" w:type="dxa"/>
          <w:bottom w:w="45" w:type="dxa"/>
          <w:right w:w="45" w:type="dxa"/>
        </w:tblCellMar>
        <w:tblLook w:val="0000" w:firstRow="0" w:lastRow="0" w:firstColumn="0" w:lastColumn="0" w:noHBand="0" w:noVBand="0"/>
      </w:tblPr>
      <w:tblGrid>
        <w:gridCol w:w="2340"/>
      </w:tblGrid>
      <w:tr w:rsidR="008B5B41">
        <w:trPr>
          <w:tblCellSpacing w:w="0" w:type="dxa"/>
        </w:trPr>
        <w:tc>
          <w:tcPr>
            <w:tcW w:w="2250" w:type="dxa"/>
            <w:shd w:val="clear" w:color="auto" w:fill="auto"/>
            <w:vAlign w:val="center"/>
          </w:tcPr>
          <w:p w:rsidR="008B5B41" w:rsidRDefault="00CA6D63">
            <w:pPr>
              <w:jc w:val="center"/>
            </w:pPr>
            <w:r>
              <w:rPr>
                <w:noProof/>
                <w:lang w:val="en-US" w:eastAsia="en-US" w:bidi="he-IL"/>
              </w:rPr>
              <w:drawing>
                <wp:inline distT="0" distB="0" distL="0" distR="0">
                  <wp:extent cx="1428750" cy="1038225"/>
                  <wp:effectExtent l="0" t="0" r="0" b="9525"/>
                  <wp:docPr id="5" name="Picture 5" descr="Larger Hull c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rger Hull cel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038225"/>
                          </a:xfrm>
                          <a:prstGeom prst="rect">
                            <a:avLst/>
                          </a:prstGeom>
                          <a:noFill/>
                          <a:ln>
                            <a:noFill/>
                          </a:ln>
                        </pic:spPr>
                      </pic:pic>
                    </a:graphicData>
                  </a:graphic>
                </wp:inline>
              </w:drawing>
            </w:r>
          </w:p>
        </w:tc>
      </w:tr>
      <w:tr w:rsidR="008B5B41" w:rsidRPr="008B5B41">
        <w:trPr>
          <w:tblCellSpacing w:w="0" w:type="dxa"/>
        </w:trPr>
        <w:tc>
          <w:tcPr>
            <w:tcW w:w="0" w:type="auto"/>
            <w:shd w:val="clear" w:color="auto" w:fill="DDDDDD"/>
            <w:vAlign w:val="center"/>
          </w:tcPr>
          <w:p w:rsidR="008B5B41" w:rsidRPr="008B5B41" w:rsidRDefault="008B5B41">
            <w:pPr>
              <w:spacing w:line="180" w:lineRule="atLeast"/>
              <w:rPr>
                <w:rFonts w:ascii="Verdana" w:hAnsi="Verdana"/>
                <w:color w:val="333333"/>
                <w:sz w:val="15"/>
                <w:szCs w:val="15"/>
                <w:lang w:val="en-US"/>
              </w:rPr>
            </w:pPr>
            <w:r w:rsidRPr="008B5B41">
              <w:rPr>
                <w:rFonts w:ascii="Verdana" w:hAnsi="Verdana"/>
                <w:color w:val="333333"/>
                <w:sz w:val="15"/>
                <w:szCs w:val="15"/>
                <w:lang w:val="en-US"/>
              </w:rPr>
              <w:t xml:space="preserve">Larger </w:t>
            </w:r>
            <w:smartTag w:uri="urn:schemas-microsoft-com:office:smarttags" w:element="City">
              <w:smartTag w:uri="urn:schemas-microsoft-com:office:smarttags" w:element="place">
                <w:r w:rsidRPr="008B5B41">
                  <w:rPr>
                    <w:rFonts w:ascii="Verdana" w:hAnsi="Verdana"/>
                    <w:color w:val="333333"/>
                    <w:sz w:val="15"/>
                    <w:szCs w:val="15"/>
                    <w:lang w:val="en-US"/>
                  </w:rPr>
                  <w:t>Hull</w:t>
                </w:r>
              </w:smartTag>
            </w:smartTag>
            <w:r w:rsidRPr="008B5B41">
              <w:rPr>
                <w:rFonts w:ascii="Verdana" w:hAnsi="Verdana"/>
                <w:color w:val="333333"/>
                <w:sz w:val="15"/>
                <w:szCs w:val="15"/>
                <w:lang w:val="en-US"/>
              </w:rPr>
              <w:t xml:space="preserve"> cell has 1000-ml capacity, is heated by a quartz heater, and can be equipped with air agitation.</w:t>
            </w:r>
          </w:p>
        </w:tc>
      </w:tr>
    </w:tbl>
    <w:p w:rsidR="008B5B41" w:rsidRPr="008B5B41" w:rsidRDefault="008B5B41" w:rsidP="008B5B41">
      <w:pPr>
        <w:pStyle w:val="NormalWeb"/>
        <w:spacing w:line="225" w:lineRule="atLeast"/>
        <w:rPr>
          <w:rFonts w:ascii="Verdana" w:hAnsi="Verdana"/>
          <w:color w:val="333333"/>
          <w:sz w:val="17"/>
          <w:szCs w:val="17"/>
          <w:lang w:val="en-US"/>
        </w:rPr>
      </w:pPr>
      <w:r w:rsidRPr="008B5B41">
        <w:rPr>
          <w:rFonts w:ascii="Verdana" w:hAnsi="Verdana"/>
          <w:color w:val="333333"/>
          <w:sz w:val="17"/>
          <w:szCs w:val="17"/>
          <w:lang w:val="en-US"/>
        </w:rPr>
        <w:t>Still larger cells—with volumes to 1,000-ml—can be equipped with heaters and agitation. The larger size allows more precise evaluation of baths.</w:t>
      </w:r>
    </w:p>
    <w:p w:rsidR="008B5B41" w:rsidRPr="008B5B41" w:rsidRDefault="008B5B41" w:rsidP="008B5B41">
      <w:pPr>
        <w:pStyle w:val="NormalWeb"/>
        <w:spacing w:line="225" w:lineRule="atLeast"/>
        <w:rPr>
          <w:rFonts w:ascii="Verdana" w:hAnsi="Verdana"/>
          <w:color w:val="333333"/>
          <w:sz w:val="17"/>
          <w:szCs w:val="17"/>
          <w:lang w:val="en-US"/>
        </w:rPr>
      </w:pPr>
      <w:r w:rsidRPr="008B5B41">
        <w:rPr>
          <w:rFonts w:ascii="Verdana" w:hAnsi="Verdana"/>
          <w:color w:val="333333"/>
          <w:sz w:val="17"/>
          <w:szCs w:val="17"/>
          <w:lang w:val="en-US"/>
        </w:rPr>
        <w:t xml:space="preserve">A hanging </w:t>
      </w:r>
      <w:smartTag w:uri="urn:schemas-microsoft-com:office:smarttags" w:element="City">
        <w:smartTag w:uri="urn:schemas-microsoft-com:office:smarttags" w:element="place">
          <w:r w:rsidRPr="008B5B41">
            <w:rPr>
              <w:rFonts w:ascii="Verdana" w:hAnsi="Verdana"/>
              <w:color w:val="333333"/>
              <w:sz w:val="17"/>
              <w:szCs w:val="17"/>
              <w:lang w:val="en-US"/>
            </w:rPr>
            <w:t>Hull</w:t>
          </w:r>
        </w:smartTag>
      </w:smartTag>
      <w:r w:rsidRPr="008B5B41">
        <w:rPr>
          <w:rFonts w:ascii="Verdana" w:hAnsi="Verdana"/>
          <w:color w:val="333333"/>
          <w:sz w:val="17"/>
          <w:szCs w:val="17"/>
          <w:lang w:val="en-US"/>
        </w:rPr>
        <w:t xml:space="preserve"> cell can be hung in an operating tank anywhere a rack of parts can be hung. Capable of reading from 0 to 50 amps, the cell hangs on a cathode bar below the solution and is an excellent tool for finding “dead” areas, poor electrical contact, no current, reduced current, and other conditions.</w:t>
      </w:r>
    </w:p>
    <w:p w:rsidR="008B5B41" w:rsidRPr="008B5B41" w:rsidRDefault="008B5B41" w:rsidP="008B5B41">
      <w:pPr>
        <w:pStyle w:val="NormalWeb"/>
        <w:spacing w:line="225" w:lineRule="atLeast"/>
        <w:rPr>
          <w:rFonts w:ascii="Verdana" w:hAnsi="Verdana"/>
          <w:color w:val="333333"/>
          <w:sz w:val="17"/>
          <w:szCs w:val="17"/>
          <w:lang w:val="en-US"/>
        </w:rPr>
      </w:pPr>
      <w:r w:rsidRPr="008B5B41">
        <w:rPr>
          <w:rFonts w:ascii="Verdana" w:hAnsi="Verdana"/>
          <w:color w:val="333333"/>
          <w:sz w:val="17"/>
          <w:szCs w:val="17"/>
          <w:lang w:val="en-US"/>
        </w:rPr>
        <w:t xml:space="preserve">The Haring cell is a 1,000-ml cell that is used for more precise evaluations of throwing power. This cell is a rectangle with grooves that are different distances from the </w:t>
      </w:r>
      <w:r w:rsidRPr="008B5B41">
        <w:rPr>
          <w:rFonts w:ascii="Verdana" w:hAnsi="Verdana"/>
          <w:color w:val="333333"/>
          <w:sz w:val="17"/>
          <w:szCs w:val="17"/>
          <w:lang w:val="en-US"/>
        </w:rPr>
        <w:br/>
        <w:t xml:space="preserve">anode. </w:t>
      </w:r>
    </w:p>
    <w:p w:rsidR="008B5B41" w:rsidRPr="008B5B41" w:rsidRDefault="008B5B41" w:rsidP="008B5B41">
      <w:pPr>
        <w:pStyle w:val="NormalWeb"/>
        <w:spacing w:line="225" w:lineRule="atLeast"/>
        <w:rPr>
          <w:rFonts w:ascii="Verdana" w:hAnsi="Verdana"/>
          <w:color w:val="333333"/>
          <w:sz w:val="17"/>
          <w:szCs w:val="17"/>
          <w:lang w:val="en-US"/>
        </w:rPr>
      </w:pPr>
      <w:r w:rsidRPr="008B5B41">
        <w:rPr>
          <w:rFonts w:ascii="Verdana" w:hAnsi="Verdana"/>
          <w:color w:val="333333"/>
          <w:sz w:val="17"/>
          <w:szCs w:val="17"/>
          <w:lang w:val="en-US"/>
        </w:rPr>
        <w:t>Jiggle cells are mechanically actuated to move the panel up and down via connection to an offset cam. Panels run in this cell are one inch wide by approximately seven inches long, formed on a wooden mandrel that provides expanded areas (approximately one inch square) of various common asf areas commonly looked at in more precision evaluations. The areas are 1-20, 20-40, and 40-60 asf, by mandrel design. Also, right-angle bends in panels provide shelf areas for roughness observations.</w:t>
      </w:r>
    </w:p>
    <w:tbl>
      <w:tblPr>
        <w:tblpPr w:leftFromText="45" w:rightFromText="45" w:vertAnchor="text" w:tblpXSpec="right" w:tblpYSpec="center"/>
        <w:tblW w:w="2250" w:type="dxa"/>
        <w:tblCellSpacing w:w="0" w:type="dxa"/>
        <w:tblCellMar>
          <w:top w:w="45" w:type="dxa"/>
          <w:left w:w="45" w:type="dxa"/>
          <w:bottom w:w="45" w:type="dxa"/>
          <w:right w:w="45" w:type="dxa"/>
        </w:tblCellMar>
        <w:tblLook w:val="0000" w:firstRow="0" w:lastRow="0" w:firstColumn="0" w:lastColumn="0" w:noHBand="0" w:noVBand="0"/>
      </w:tblPr>
      <w:tblGrid>
        <w:gridCol w:w="2340"/>
      </w:tblGrid>
      <w:tr w:rsidR="008B5B41">
        <w:trPr>
          <w:tblCellSpacing w:w="0" w:type="dxa"/>
        </w:trPr>
        <w:tc>
          <w:tcPr>
            <w:tcW w:w="2250" w:type="dxa"/>
            <w:shd w:val="clear" w:color="auto" w:fill="auto"/>
            <w:vAlign w:val="center"/>
          </w:tcPr>
          <w:p w:rsidR="008B5B41" w:rsidRDefault="00CA6D63">
            <w:pPr>
              <w:jc w:val="center"/>
            </w:pPr>
            <w:r>
              <w:rPr>
                <w:noProof/>
                <w:lang w:val="en-US" w:eastAsia="en-US" w:bidi="he-IL"/>
              </w:rPr>
              <w:drawing>
                <wp:inline distT="0" distB="0" distL="0" distR="0">
                  <wp:extent cx="1428750" cy="962025"/>
                  <wp:effectExtent l="0" t="0" r="0" b="9525"/>
                  <wp:docPr id="6" name="Picture 6" descr="Haring ce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ring cell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0" cy="962025"/>
                          </a:xfrm>
                          <a:prstGeom prst="rect">
                            <a:avLst/>
                          </a:prstGeom>
                          <a:noFill/>
                          <a:ln>
                            <a:noFill/>
                          </a:ln>
                        </pic:spPr>
                      </pic:pic>
                    </a:graphicData>
                  </a:graphic>
                </wp:inline>
              </w:drawing>
            </w:r>
          </w:p>
        </w:tc>
      </w:tr>
      <w:tr w:rsidR="008B5B41" w:rsidRPr="008B5B41">
        <w:trPr>
          <w:tblCellSpacing w:w="0" w:type="dxa"/>
        </w:trPr>
        <w:tc>
          <w:tcPr>
            <w:tcW w:w="0" w:type="auto"/>
            <w:shd w:val="clear" w:color="auto" w:fill="DDDDDD"/>
            <w:vAlign w:val="center"/>
          </w:tcPr>
          <w:p w:rsidR="008B5B41" w:rsidRPr="008B5B41" w:rsidRDefault="008B5B41">
            <w:pPr>
              <w:spacing w:line="180" w:lineRule="atLeast"/>
              <w:rPr>
                <w:rFonts w:ascii="Verdana" w:hAnsi="Verdana"/>
                <w:color w:val="333333"/>
                <w:sz w:val="15"/>
                <w:szCs w:val="15"/>
                <w:lang w:val="en-US"/>
              </w:rPr>
            </w:pPr>
            <w:r w:rsidRPr="008B5B41">
              <w:rPr>
                <w:rFonts w:ascii="Verdana" w:hAnsi="Verdana"/>
                <w:color w:val="333333"/>
                <w:sz w:val="15"/>
                <w:szCs w:val="15"/>
                <w:lang w:val="en-US"/>
              </w:rPr>
              <w:t>Designed to allow measurement of the relative throwing power of plating baths, Haring cells use stainless steel wire-mesh anodes.</w:t>
            </w:r>
          </w:p>
        </w:tc>
      </w:tr>
    </w:tbl>
    <w:p w:rsidR="008B5B41" w:rsidRPr="008B5B41" w:rsidRDefault="008B5B41" w:rsidP="008B5B41">
      <w:pPr>
        <w:pStyle w:val="NormalWeb"/>
        <w:spacing w:line="225" w:lineRule="atLeast"/>
        <w:rPr>
          <w:rFonts w:ascii="Verdana" w:hAnsi="Verdana"/>
          <w:color w:val="333333"/>
          <w:sz w:val="17"/>
          <w:szCs w:val="17"/>
          <w:lang w:val="en-US"/>
        </w:rPr>
      </w:pPr>
      <w:r w:rsidRPr="008B5B41">
        <w:rPr>
          <w:rFonts w:ascii="Verdana" w:hAnsi="Verdana"/>
          <w:color w:val="333333"/>
          <w:sz w:val="17"/>
          <w:szCs w:val="17"/>
          <w:lang w:val="en-US"/>
        </w:rPr>
        <w:t>The anode in a jiggle cell is (conveniently) a spear from the production bath, and the anode bag is readily made. Jiggle cells also provide hook-ups for air agitation and heat.</w:t>
      </w:r>
    </w:p>
    <w:p w:rsidR="008B5B41" w:rsidRPr="008B5B41" w:rsidRDefault="008B5B41" w:rsidP="008B5B41">
      <w:pPr>
        <w:pStyle w:val="NormalWeb"/>
        <w:spacing w:line="225" w:lineRule="atLeast"/>
        <w:rPr>
          <w:rFonts w:ascii="Verdana" w:hAnsi="Verdana"/>
          <w:color w:val="333333"/>
          <w:sz w:val="17"/>
          <w:szCs w:val="17"/>
          <w:lang w:val="en-US"/>
        </w:rPr>
      </w:pPr>
      <w:r w:rsidRPr="008B5B41">
        <w:rPr>
          <w:rStyle w:val="Strong"/>
          <w:rFonts w:ascii="Verdana" w:hAnsi="Verdana"/>
          <w:color w:val="333333"/>
          <w:sz w:val="17"/>
          <w:szCs w:val="17"/>
          <w:lang w:val="en-US"/>
        </w:rPr>
        <w:t>Analyze First!</w:t>
      </w:r>
      <w:r w:rsidRPr="008B5B41">
        <w:rPr>
          <w:rFonts w:ascii="Verdana" w:hAnsi="Verdana"/>
          <w:color w:val="333333"/>
          <w:sz w:val="17"/>
          <w:szCs w:val="17"/>
          <w:lang w:val="en-US"/>
        </w:rPr>
        <w:br/>
        <w:t xml:space="preserve">While Hull-cell panels can provide a quick and factual picture of what is happening in the production tank, never forget that analysis should be a routine precursor of </w:t>
      </w:r>
      <w:smartTag w:uri="urn:schemas-microsoft-com:office:smarttags" w:element="City">
        <w:smartTag w:uri="urn:schemas-microsoft-com:office:smarttags" w:element="place">
          <w:r w:rsidRPr="008B5B41">
            <w:rPr>
              <w:rFonts w:ascii="Verdana" w:hAnsi="Verdana"/>
              <w:color w:val="333333"/>
              <w:sz w:val="17"/>
              <w:szCs w:val="17"/>
              <w:lang w:val="en-US"/>
            </w:rPr>
            <w:t>Hull</w:t>
          </w:r>
        </w:smartTag>
      </w:smartTag>
      <w:r w:rsidRPr="008B5B41">
        <w:rPr>
          <w:rFonts w:ascii="Verdana" w:hAnsi="Verdana"/>
          <w:color w:val="333333"/>
          <w:sz w:val="17"/>
          <w:szCs w:val="17"/>
          <w:lang w:val="en-US"/>
        </w:rPr>
        <w:t xml:space="preserve"> cell evaluation. Looking at a panel without first knowing the chemistry of the bath can result in very misleading interpretations. Correcting bath chemistry often will eliminate a problem before you run a </w:t>
      </w:r>
      <w:smartTag w:uri="urn:schemas-microsoft-com:office:smarttags" w:element="City">
        <w:smartTag w:uri="urn:schemas-microsoft-com:office:smarttags" w:element="place">
          <w:r w:rsidRPr="008B5B41">
            <w:rPr>
              <w:rFonts w:ascii="Verdana" w:hAnsi="Verdana"/>
              <w:color w:val="333333"/>
              <w:sz w:val="17"/>
              <w:szCs w:val="17"/>
              <w:lang w:val="en-US"/>
            </w:rPr>
            <w:t>Hull</w:t>
          </w:r>
        </w:smartTag>
      </w:smartTag>
      <w:r w:rsidRPr="008B5B41">
        <w:rPr>
          <w:rFonts w:ascii="Verdana" w:hAnsi="Verdana"/>
          <w:color w:val="333333"/>
          <w:sz w:val="17"/>
          <w:szCs w:val="17"/>
          <w:lang w:val="en-US"/>
        </w:rPr>
        <w:t xml:space="preserve"> cell. Having done this, you can count on the </w:t>
      </w:r>
      <w:smartTag w:uri="urn:schemas-microsoft-com:office:smarttags" w:element="City">
        <w:smartTag w:uri="urn:schemas-microsoft-com:office:smarttags" w:element="place">
          <w:r w:rsidRPr="008B5B41">
            <w:rPr>
              <w:rFonts w:ascii="Verdana" w:hAnsi="Verdana"/>
              <w:color w:val="333333"/>
              <w:sz w:val="17"/>
              <w:szCs w:val="17"/>
              <w:lang w:val="en-US"/>
            </w:rPr>
            <w:t>Hull</w:t>
          </w:r>
        </w:smartTag>
      </w:smartTag>
      <w:r w:rsidRPr="008B5B41">
        <w:rPr>
          <w:rFonts w:ascii="Verdana" w:hAnsi="Verdana"/>
          <w:color w:val="333333"/>
          <w:sz w:val="17"/>
          <w:szCs w:val="17"/>
          <w:lang w:val="en-US"/>
        </w:rPr>
        <w:t xml:space="preserve"> cell to give you a much truer picture of what is happening in the large tank.</w:t>
      </w:r>
    </w:p>
    <w:p w:rsidR="008B5B41" w:rsidRDefault="008B5B41" w:rsidP="008B5B41">
      <w:pPr>
        <w:pStyle w:val="NormalWeb"/>
        <w:spacing w:line="225" w:lineRule="atLeast"/>
        <w:rPr>
          <w:rFonts w:ascii="Verdana" w:hAnsi="Verdana"/>
          <w:color w:val="333333"/>
          <w:sz w:val="17"/>
          <w:szCs w:val="17"/>
          <w:lang w:val="en-US"/>
        </w:rPr>
      </w:pPr>
      <w:r w:rsidRPr="008B5B41">
        <w:rPr>
          <w:rFonts w:ascii="Verdana" w:hAnsi="Verdana"/>
          <w:color w:val="333333"/>
          <w:sz w:val="17"/>
          <w:szCs w:val="17"/>
          <w:lang w:val="en-US"/>
        </w:rPr>
        <w:t>Please note that if, for example, your supplier suggests a 1-to-10 ratio of zinc metal to caustic, and outlines it as 0.8-1.2 oz/gal of zinc and 8.0-10.0 oz/gal of sodium hydroxide, running the bath at 0.8 oz/gal zinc and 12.0 oz/gal sodium hydroxide is not a 1-10 ratio. And while all around you are screaming for the answer to what’s wrong, remember that no bath is smart enough to cause rejects only on one particular part, or parts only in one area of a rack, or one side of a part, or every other barrel load. If you feel that’s what is happening...go take a walk, come back and start over again!</w:t>
      </w:r>
    </w:p>
    <w:p w:rsidR="008B5B41" w:rsidRPr="008B5B41" w:rsidRDefault="008B5B41" w:rsidP="008B5B41">
      <w:pPr>
        <w:rPr>
          <w:lang w:val="en-US"/>
        </w:rPr>
      </w:pPr>
      <w:r w:rsidRPr="008B5B41">
        <w:rPr>
          <w:rStyle w:val="Strong"/>
          <w:lang w:val="en-US"/>
        </w:rPr>
        <w:t xml:space="preserve">The </w:t>
      </w:r>
      <w:smartTag w:uri="urn:schemas-microsoft-com:office:smarttags" w:element="City">
        <w:smartTag w:uri="urn:schemas-microsoft-com:office:smarttags" w:element="place">
          <w:r w:rsidRPr="008B5B41">
            <w:rPr>
              <w:rStyle w:val="Strong"/>
              <w:lang w:val="en-US"/>
            </w:rPr>
            <w:t>Hull</w:t>
          </w:r>
        </w:smartTag>
      </w:smartTag>
      <w:r w:rsidRPr="008B5B41">
        <w:rPr>
          <w:rStyle w:val="Strong"/>
          <w:lang w:val="en-US"/>
        </w:rPr>
        <w:t xml:space="preserve"> Cell: Accessories, Equipment and Supplies </w:t>
      </w:r>
    </w:p>
    <w:p w:rsidR="008B5B41" w:rsidRPr="008B5B41" w:rsidRDefault="008B5B41" w:rsidP="008B5B41">
      <w:pPr>
        <w:pStyle w:val="NormalWeb"/>
        <w:rPr>
          <w:lang w:val="en-US"/>
        </w:rPr>
      </w:pPr>
      <w:r w:rsidRPr="008B5B41">
        <w:rPr>
          <w:lang w:val="en-US"/>
        </w:rPr>
        <w:t xml:space="preserve">Running </w:t>
      </w:r>
      <w:smartTag w:uri="urn:schemas-microsoft-com:office:smarttags" w:element="City">
        <w:smartTag w:uri="urn:schemas-microsoft-com:office:smarttags" w:element="place">
          <w:r w:rsidRPr="008B5B41">
            <w:rPr>
              <w:lang w:val="en-US"/>
            </w:rPr>
            <w:t>Hull</w:t>
          </w:r>
        </w:smartTag>
      </w:smartTag>
      <w:r w:rsidRPr="008B5B41">
        <w:rPr>
          <w:lang w:val="en-US"/>
        </w:rPr>
        <w:t xml:space="preserve"> cell tests will be a lot easier and more accurate if the proper accessory equipment and supplies are available. Here are some of the items you’ll need.</w:t>
      </w:r>
    </w:p>
    <w:p w:rsidR="008B5B41" w:rsidRPr="008B5B41" w:rsidRDefault="008B5B41" w:rsidP="008B5B41">
      <w:pPr>
        <w:pStyle w:val="NormalWeb"/>
        <w:rPr>
          <w:lang w:val="en-US"/>
        </w:rPr>
      </w:pPr>
      <w:r w:rsidRPr="008B5B41">
        <w:rPr>
          <w:rStyle w:val="Strong"/>
          <w:lang w:val="en-US"/>
        </w:rPr>
        <w:t>Rectifier</w:t>
      </w:r>
      <w:r w:rsidRPr="008B5B41">
        <w:rPr>
          <w:lang w:val="en-US"/>
        </w:rPr>
        <w:t xml:space="preserve"> A 115-volt, 60-cycle, single-phase rectifier is the norm. It is available in 0-5, 0-10 and 0-30 amperes, direct current. The electronic state of the art assures very little “ripple.” Therefore close </w:t>
      </w:r>
      <w:smartTag w:uri="urn:schemas-microsoft-com:office:smarttags" w:element="City">
        <w:smartTag w:uri="urn:schemas-microsoft-com:office:smarttags" w:element="place">
          <w:r w:rsidRPr="008B5B41">
            <w:rPr>
              <w:lang w:val="en-US"/>
            </w:rPr>
            <w:t>Hull</w:t>
          </w:r>
        </w:smartTag>
      </w:smartTag>
      <w:r w:rsidRPr="008B5B41">
        <w:rPr>
          <w:lang w:val="en-US"/>
        </w:rPr>
        <w:t xml:space="preserve"> cell investigation of covering and throwing power as well as bath chemistry is very viable. A built-in timer allows the operator to do other things while a panel is being run. Timers normally regulate up to 30 minutes.</w:t>
      </w:r>
    </w:p>
    <w:p w:rsidR="008B5B41" w:rsidRPr="008B5B41" w:rsidRDefault="008B5B41" w:rsidP="008B5B41">
      <w:pPr>
        <w:pStyle w:val="NormalWeb"/>
        <w:rPr>
          <w:lang w:val="en-US"/>
        </w:rPr>
      </w:pPr>
      <w:smartTag w:uri="urn:schemas-microsoft-com:office:smarttags" w:element="City">
        <w:smartTag w:uri="urn:schemas-microsoft-com:office:smarttags" w:element="place">
          <w:r w:rsidRPr="008B5B41">
            <w:rPr>
              <w:rStyle w:val="Strong"/>
              <w:lang w:val="en-US"/>
            </w:rPr>
            <w:t>Hull</w:t>
          </w:r>
        </w:smartTag>
      </w:smartTag>
      <w:r w:rsidRPr="008B5B41">
        <w:rPr>
          <w:rStyle w:val="Strong"/>
          <w:lang w:val="en-US"/>
        </w:rPr>
        <w:t xml:space="preserve"> cell Ruler</w:t>
      </w:r>
      <w:r w:rsidRPr="008B5B41">
        <w:rPr>
          <w:lang w:val="en-US"/>
        </w:rPr>
        <w:t xml:space="preserve"> Usually supplied as a “freebie” by the supplier of your plating chemicals. It is probably the most useful support tool for tank-side or laboratory testing. It is a little over six inches long and one to two inches wide (depending on how much information is being offered). </w:t>
      </w:r>
    </w:p>
    <w:p w:rsidR="008B5B41" w:rsidRPr="008B5B41" w:rsidRDefault="008B5B41" w:rsidP="008B5B41">
      <w:pPr>
        <w:pStyle w:val="NormalWeb"/>
        <w:rPr>
          <w:lang w:val="en-US"/>
        </w:rPr>
      </w:pPr>
      <w:r w:rsidRPr="008B5B41">
        <w:rPr>
          <w:lang w:val="en-US"/>
        </w:rPr>
        <w:lastRenderedPageBreak/>
        <w:t xml:space="preserve">On a </w:t>
      </w:r>
      <w:smartTag w:uri="urn:schemas-microsoft-com:office:smarttags" w:element="City">
        <w:smartTag w:uri="urn:schemas-microsoft-com:office:smarttags" w:element="place">
          <w:r w:rsidRPr="008B5B41">
            <w:rPr>
              <w:lang w:val="en-US"/>
            </w:rPr>
            <w:t>Hull</w:t>
          </w:r>
        </w:smartTag>
      </w:smartTag>
      <w:r w:rsidRPr="008B5B41">
        <w:rPr>
          <w:lang w:val="en-US"/>
        </w:rPr>
        <w:t xml:space="preserve"> cell ruler one can find a scale for interpreting what you are looking at as it relates to the current at which you are plating (1,2, 3, 5 amperes) and actual amperes per square foot (asf) for 267-, 534- and 1000-ml test cells. There are conversion numbers and tables for converting from grams to ounces, ml to fluid oz, cu ft to gal, Fahrenheit to Centigrade, etc. Finally there are charts for suggested settings to run tests of the majority of plating processes.</w:t>
      </w:r>
    </w:p>
    <w:p w:rsidR="008B5B41" w:rsidRPr="008B5B41" w:rsidRDefault="008B5B41" w:rsidP="008B5B41">
      <w:pPr>
        <w:pStyle w:val="NormalWeb"/>
        <w:rPr>
          <w:lang w:val="en-US"/>
        </w:rPr>
      </w:pPr>
      <w:r w:rsidRPr="008B5B41">
        <w:rPr>
          <w:rStyle w:val="Strong"/>
          <w:lang w:val="en-US"/>
        </w:rPr>
        <w:t>Sandpaper</w:t>
      </w:r>
      <w:r w:rsidRPr="008B5B41">
        <w:rPr>
          <w:lang w:val="en-US"/>
        </w:rPr>
        <w:t xml:space="preserve"> Using 60- to 80-grit paper, apply uniform pressure to abrade along the bottom half inch of the entire ampere range of the </w:t>
      </w:r>
      <w:smartTag w:uri="urn:schemas-microsoft-com:office:smarttags" w:element="City">
        <w:smartTag w:uri="urn:schemas-microsoft-com:office:smarttags" w:element="place">
          <w:r w:rsidRPr="008B5B41">
            <w:rPr>
              <w:lang w:val="en-US"/>
            </w:rPr>
            <w:t>Hull</w:t>
          </w:r>
        </w:smartTag>
      </w:smartTag>
      <w:r w:rsidRPr="008B5B41">
        <w:rPr>
          <w:lang w:val="en-US"/>
        </w:rPr>
        <w:t xml:space="preserve"> cell cathode panel. After the plating test is performed you will see the degree of leveling or lack thereof. This is particularly useful in evaluating copper and nickel plating. </w:t>
      </w:r>
    </w:p>
    <w:p w:rsidR="008B5B41" w:rsidRPr="008B5B41" w:rsidRDefault="008B5B41" w:rsidP="008B5B41">
      <w:pPr>
        <w:pStyle w:val="NormalWeb"/>
        <w:rPr>
          <w:lang w:val="en-US"/>
        </w:rPr>
      </w:pPr>
      <w:r w:rsidRPr="008B5B41">
        <w:rPr>
          <w:rStyle w:val="Strong"/>
          <w:lang w:val="en-US"/>
        </w:rPr>
        <w:t>Air supply</w:t>
      </w:r>
      <w:r w:rsidRPr="008B5B41">
        <w:rPr>
          <w:lang w:val="en-US"/>
        </w:rPr>
        <w:t xml:space="preserve"> If your process uses air agitation, you will want air to duplicate conditions in the </w:t>
      </w:r>
      <w:smartTag w:uri="urn:schemas-microsoft-com:office:smarttags" w:element="City">
        <w:smartTag w:uri="urn:schemas-microsoft-com:office:smarttags" w:element="place">
          <w:r w:rsidRPr="008B5B41">
            <w:rPr>
              <w:lang w:val="en-US"/>
            </w:rPr>
            <w:t>Hull</w:t>
          </w:r>
        </w:smartTag>
      </w:smartTag>
      <w:r w:rsidRPr="008B5B41">
        <w:rPr>
          <w:lang w:val="en-US"/>
        </w:rPr>
        <w:t xml:space="preserve"> cell. A fish-aquarium bubbler is quite adequate. There is also an air-agitated </w:t>
      </w:r>
      <w:smartTag w:uri="urn:schemas-microsoft-com:office:smarttags" w:element="City">
        <w:smartTag w:uri="urn:schemas-microsoft-com:office:smarttags" w:element="place">
          <w:r w:rsidRPr="008B5B41">
            <w:rPr>
              <w:lang w:val="en-US"/>
            </w:rPr>
            <w:t>Hull</w:t>
          </w:r>
        </w:smartTag>
      </w:smartTag>
      <w:r w:rsidRPr="008B5B41">
        <w:rPr>
          <w:lang w:val="en-US"/>
        </w:rPr>
        <w:t xml:space="preserve"> cell. It guarantees more uniform air distribution and a reproducible air pattern.</w:t>
      </w:r>
    </w:p>
    <w:p w:rsidR="008B5B41" w:rsidRPr="008B5B41" w:rsidRDefault="008B5B41" w:rsidP="008B5B41">
      <w:pPr>
        <w:pStyle w:val="NormalWeb"/>
        <w:rPr>
          <w:lang w:val="en-US"/>
        </w:rPr>
      </w:pPr>
      <w:r w:rsidRPr="008B5B41">
        <w:rPr>
          <w:rStyle w:val="Strong"/>
          <w:lang w:val="en-US"/>
        </w:rPr>
        <w:t>Alligator clips</w:t>
      </w:r>
      <w:r w:rsidRPr="008B5B41">
        <w:rPr>
          <w:lang w:val="en-US"/>
        </w:rPr>
        <w:t xml:space="preserve"> These assure more positive contact in the electrical circuit. They also position both the anode and cathode pieces (the anodes have a long stem that can be bent over the edge of the cell to assure positioning, and are designed for </w:t>
      </w:r>
      <w:smartTag w:uri="urn:schemas-microsoft-com:office:smarttags" w:element="City">
        <w:smartTag w:uri="urn:schemas-microsoft-com:office:smarttags" w:element="place">
          <w:r w:rsidRPr="008B5B41">
            <w:rPr>
              <w:lang w:val="en-US"/>
            </w:rPr>
            <w:t>Hull</w:t>
          </w:r>
        </w:smartTag>
      </w:smartTag>
      <w:r w:rsidRPr="008B5B41">
        <w:rPr>
          <w:lang w:val="en-US"/>
        </w:rPr>
        <w:t xml:space="preserve"> cell testing).</w:t>
      </w:r>
    </w:p>
    <w:p w:rsidR="008B5B41" w:rsidRPr="008B5B41" w:rsidRDefault="008B5B41" w:rsidP="008B5B41">
      <w:pPr>
        <w:pStyle w:val="NormalWeb"/>
        <w:rPr>
          <w:lang w:val="en-US"/>
        </w:rPr>
      </w:pPr>
      <w:r w:rsidRPr="008B5B41">
        <w:rPr>
          <w:rStyle w:val="Strong"/>
          <w:lang w:val="en-US"/>
        </w:rPr>
        <w:t>Agitator</w:t>
      </w:r>
      <w:r w:rsidRPr="008B5B41">
        <w:rPr>
          <w:lang w:val="en-US"/>
        </w:rPr>
        <w:t xml:space="preserve"> If your system(s) use manual agitation, you should buy a </w:t>
      </w:r>
      <w:smartTag w:uri="urn:schemas-microsoft-com:office:smarttags" w:element="City">
        <w:smartTag w:uri="urn:schemas-microsoft-com:office:smarttags" w:element="place">
          <w:r w:rsidRPr="008B5B41">
            <w:rPr>
              <w:lang w:val="en-US"/>
            </w:rPr>
            <w:t>Hull</w:t>
          </w:r>
        </w:smartTag>
      </w:smartTag>
      <w:r w:rsidRPr="008B5B41">
        <w:rPr>
          <w:lang w:val="en-US"/>
        </w:rPr>
        <w:t xml:space="preserve"> cell agitator, as it will allow for readily duplicated continuous solution movement in all your testing. It’s true that a glass stirring rod and a strong and patient arm will work, but with a powered agitator you can be doing other things rather than standing over an in-process panel.</w:t>
      </w:r>
    </w:p>
    <w:p w:rsidR="008B5B41" w:rsidRPr="008B5B41" w:rsidRDefault="008B5B41" w:rsidP="008B5B41">
      <w:pPr>
        <w:pStyle w:val="NormalWeb"/>
        <w:rPr>
          <w:lang w:val="en-US"/>
        </w:rPr>
      </w:pPr>
      <w:r w:rsidRPr="008B5B41">
        <w:rPr>
          <w:rStyle w:val="Strong"/>
          <w:lang w:val="en-US"/>
        </w:rPr>
        <w:t xml:space="preserve">Anodes </w:t>
      </w:r>
      <w:r w:rsidRPr="008B5B41">
        <w:rPr>
          <w:lang w:val="en-US"/>
        </w:rPr>
        <w:t>They come in many types. Where possible you should use anodes that are metallurgically as close to as possible to those used in production. Here is a listing of the more common types, and where appropriate, particular applications:</w:t>
      </w:r>
    </w:p>
    <w:p w:rsidR="008B5B41" w:rsidRPr="008B5B41" w:rsidRDefault="008B5B41" w:rsidP="008B5B41">
      <w:pPr>
        <w:numPr>
          <w:ilvl w:val="0"/>
          <w:numId w:val="3"/>
        </w:numPr>
        <w:spacing w:before="100" w:beforeAutospacing="1" w:after="100" w:afterAutospacing="1"/>
        <w:rPr>
          <w:lang w:val="en-US"/>
        </w:rPr>
      </w:pPr>
      <w:r w:rsidRPr="008B5B41">
        <w:rPr>
          <w:rStyle w:val="Emphasis"/>
          <w:lang w:val="en-US"/>
        </w:rPr>
        <w:t>Aluminum.</w:t>
      </w:r>
      <w:r w:rsidRPr="008B5B41">
        <w:rPr>
          <w:lang w:val="en-US"/>
        </w:rPr>
        <w:t xml:space="preserve"> For evaluating electropolishing, they are ideally cut from the same stock as that being processed.</w:t>
      </w:r>
      <w:r w:rsidRPr="008B5B41">
        <w:rPr>
          <w:lang w:val="en-US"/>
        </w:rPr>
        <w:br/>
        <w:t xml:space="preserve">Brass or bronze. Use the same alloy used in production. Bag the brass or bronze anode when appropriate. You do not need a professional seamstress; just a loose cloth bag for the anode. </w:t>
      </w:r>
    </w:p>
    <w:p w:rsidR="008B5B41" w:rsidRPr="008B5B41" w:rsidRDefault="008B5B41" w:rsidP="008B5B41">
      <w:pPr>
        <w:numPr>
          <w:ilvl w:val="0"/>
          <w:numId w:val="3"/>
        </w:numPr>
        <w:spacing w:before="100" w:beforeAutospacing="1" w:after="100" w:afterAutospacing="1"/>
        <w:rPr>
          <w:lang w:val="en-US"/>
        </w:rPr>
      </w:pPr>
      <w:r w:rsidRPr="008B5B41">
        <w:rPr>
          <w:rStyle w:val="Emphasis"/>
          <w:lang w:val="en-US"/>
        </w:rPr>
        <w:t>Cadmium.</w:t>
      </w:r>
      <w:r w:rsidRPr="008B5B41">
        <w:rPr>
          <w:lang w:val="en-US"/>
        </w:rPr>
        <w:t xml:space="preserve"> Can be used for acid, cyanide, and “neutral” systems. Where anodes are bagged in production, the </w:t>
      </w:r>
      <w:smartTag w:uri="urn:schemas-microsoft-com:office:smarttags" w:element="City">
        <w:smartTag w:uri="urn:schemas-microsoft-com:office:smarttags" w:element="place">
          <w:r w:rsidRPr="008B5B41">
            <w:rPr>
              <w:lang w:val="en-US"/>
            </w:rPr>
            <w:t>Hull</w:t>
          </w:r>
        </w:smartTag>
      </w:smartTag>
      <w:r w:rsidRPr="008B5B41">
        <w:rPr>
          <w:lang w:val="en-US"/>
        </w:rPr>
        <w:t xml:space="preserve"> cell anode also should be bagged. </w:t>
      </w:r>
    </w:p>
    <w:p w:rsidR="008B5B41" w:rsidRPr="008B5B41" w:rsidRDefault="008B5B41" w:rsidP="008B5B41">
      <w:pPr>
        <w:numPr>
          <w:ilvl w:val="0"/>
          <w:numId w:val="3"/>
        </w:numPr>
        <w:spacing w:before="100" w:beforeAutospacing="1" w:after="100" w:afterAutospacing="1"/>
        <w:rPr>
          <w:lang w:val="en-US"/>
        </w:rPr>
      </w:pPr>
      <w:r w:rsidRPr="008B5B41">
        <w:rPr>
          <w:rStyle w:val="Emphasis"/>
          <w:lang w:val="en-US"/>
        </w:rPr>
        <w:t xml:space="preserve">Copper. </w:t>
      </w:r>
      <w:r w:rsidRPr="008B5B41">
        <w:rPr>
          <w:lang w:val="en-US"/>
        </w:rPr>
        <w:t xml:space="preserve">Oxygen Free High Conductivity (OFHC) copper anodes are generally acceptable; however, for printed-circuit testing, exact duplication of the anode used in production is more critical. Anode bagging should again duplicate that in the process system. </w:t>
      </w:r>
    </w:p>
    <w:p w:rsidR="008B5B41" w:rsidRPr="008B5B41" w:rsidRDefault="008B5B41" w:rsidP="008B5B41">
      <w:pPr>
        <w:numPr>
          <w:ilvl w:val="0"/>
          <w:numId w:val="3"/>
        </w:numPr>
        <w:spacing w:before="100" w:beforeAutospacing="1" w:after="100" w:afterAutospacing="1"/>
        <w:rPr>
          <w:lang w:val="en-US"/>
        </w:rPr>
      </w:pPr>
      <w:r w:rsidRPr="008B5B41">
        <w:rPr>
          <w:rStyle w:val="Emphasis"/>
          <w:lang w:val="en-US"/>
        </w:rPr>
        <w:t xml:space="preserve">Lead. </w:t>
      </w:r>
      <w:r w:rsidRPr="008B5B41">
        <w:rPr>
          <w:lang w:val="en-US"/>
        </w:rPr>
        <w:t xml:space="preserve">More appropriately tin/lead (10% tin) is used in chromium plating, since it provides good efficiency and allows for reoxidizing of hexavalent to trivalent chrome -- a vital function in the chromium plating process. </w:t>
      </w:r>
    </w:p>
    <w:p w:rsidR="008B5B41" w:rsidRPr="008B5B41" w:rsidRDefault="008B5B41" w:rsidP="008B5B41">
      <w:pPr>
        <w:numPr>
          <w:ilvl w:val="0"/>
          <w:numId w:val="3"/>
        </w:numPr>
        <w:spacing w:before="100" w:beforeAutospacing="1" w:after="100" w:afterAutospacing="1"/>
        <w:rPr>
          <w:lang w:val="en-US"/>
        </w:rPr>
      </w:pPr>
      <w:r w:rsidRPr="008B5B41">
        <w:rPr>
          <w:rStyle w:val="Emphasis"/>
          <w:lang w:val="en-US"/>
        </w:rPr>
        <w:t>Nickel.</w:t>
      </w:r>
      <w:r w:rsidRPr="008B5B41">
        <w:rPr>
          <w:lang w:val="en-US"/>
        </w:rPr>
        <w:t xml:space="preserve"> Almost without exception, nickel plating requires single- and often double- bagging of anodes. Whatever is used for the outer bag will normally suffice for Hull-Cell testing. </w:t>
      </w:r>
    </w:p>
    <w:p w:rsidR="008B5B41" w:rsidRDefault="008B5B41" w:rsidP="008B5B41">
      <w:pPr>
        <w:numPr>
          <w:ilvl w:val="0"/>
          <w:numId w:val="3"/>
        </w:numPr>
        <w:spacing w:before="100" w:beforeAutospacing="1" w:after="100" w:afterAutospacing="1"/>
      </w:pPr>
      <w:r w:rsidRPr="008B5B41">
        <w:rPr>
          <w:rStyle w:val="Emphasis"/>
          <w:lang w:val="en-US"/>
        </w:rPr>
        <w:t>Stainless Steel.</w:t>
      </w:r>
      <w:r w:rsidRPr="008B5B41">
        <w:rPr>
          <w:lang w:val="en-US"/>
        </w:rPr>
        <w:t xml:space="preserve"> Be aware that 300 stainless contains some or a lot of chrome. In testing electropolishing, 400 stainless is less likely to introduce a little chromium contaminant. </w:t>
      </w:r>
      <w:r>
        <w:t xml:space="preserve">Just a little causes a lot of problems. </w:t>
      </w:r>
    </w:p>
    <w:p w:rsidR="008B5B41" w:rsidRPr="008B5B41" w:rsidRDefault="008B5B41" w:rsidP="008B5B41">
      <w:pPr>
        <w:numPr>
          <w:ilvl w:val="0"/>
          <w:numId w:val="3"/>
        </w:numPr>
        <w:spacing w:before="100" w:beforeAutospacing="1" w:after="100" w:afterAutospacing="1"/>
        <w:rPr>
          <w:lang w:val="en-US"/>
        </w:rPr>
      </w:pPr>
      <w:r w:rsidRPr="008B5B41">
        <w:rPr>
          <w:rStyle w:val="Emphasis"/>
          <w:lang w:val="en-US"/>
        </w:rPr>
        <w:t>Steel.</w:t>
      </w:r>
      <w:r w:rsidRPr="008B5B41">
        <w:rPr>
          <w:lang w:val="en-US"/>
        </w:rPr>
        <w:t xml:space="preserve"> If an alkaline zinc system is being fed from a zinc generator, a plain steel anode that does not have a bunch of numbers to describe the steel is best. All those numbers designate potential contaminating metals. 1010 works very well. </w:t>
      </w:r>
    </w:p>
    <w:p w:rsidR="008B5B41" w:rsidRPr="008B5B41" w:rsidRDefault="008B5B41" w:rsidP="008B5B41">
      <w:pPr>
        <w:numPr>
          <w:ilvl w:val="0"/>
          <w:numId w:val="3"/>
        </w:numPr>
        <w:spacing w:before="100" w:beforeAutospacing="1" w:after="100" w:afterAutospacing="1"/>
        <w:rPr>
          <w:lang w:val="en-US"/>
        </w:rPr>
      </w:pPr>
      <w:r w:rsidRPr="008B5B41">
        <w:rPr>
          <w:rStyle w:val="Emphasis"/>
          <w:lang w:val="en-US"/>
        </w:rPr>
        <w:t>Tin.</w:t>
      </w:r>
      <w:r w:rsidRPr="008B5B41">
        <w:rPr>
          <w:lang w:val="en-US"/>
        </w:rPr>
        <w:t xml:space="preserve"> Pure electrolytic tin, and bagged. </w:t>
      </w:r>
    </w:p>
    <w:p w:rsidR="008B5B41" w:rsidRPr="008B5B41" w:rsidRDefault="008B5B41" w:rsidP="008B5B41">
      <w:pPr>
        <w:numPr>
          <w:ilvl w:val="0"/>
          <w:numId w:val="3"/>
        </w:numPr>
        <w:spacing w:before="100" w:beforeAutospacing="1" w:after="100" w:afterAutospacing="1"/>
        <w:rPr>
          <w:lang w:val="en-US"/>
        </w:rPr>
      </w:pPr>
      <w:r w:rsidRPr="008B5B41">
        <w:rPr>
          <w:rStyle w:val="Emphasis"/>
          <w:lang w:val="en-US"/>
        </w:rPr>
        <w:t>Titanium.</w:t>
      </w:r>
      <w:r w:rsidRPr="008B5B41">
        <w:rPr>
          <w:lang w:val="en-US"/>
        </w:rPr>
        <w:t xml:space="preserve"> Prime application is in electropolishing. </w:t>
      </w:r>
    </w:p>
    <w:p w:rsidR="008B5B41" w:rsidRPr="008B5B41" w:rsidRDefault="008B5B41" w:rsidP="008B5B41">
      <w:pPr>
        <w:numPr>
          <w:ilvl w:val="0"/>
          <w:numId w:val="3"/>
        </w:numPr>
        <w:spacing w:before="100" w:beforeAutospacing="1" w:after="100" w:afterAutospacing="1"/>
        <w:rPr>
          <w:lang w:val="en-US"/>
        </w:rPr>
      </w:pPr>
      <w:r w:rsidRPr="008B5B41">
        <w:rPr>
          <w:rStyle w:val="Emphasis"/>
          <w:lang w:val="en-US"/>
        </w:rPr>
        <w:lastRenderedPageBreak/>
        <w:t>Zinc</w:t>
      </w:r>
      <w:r w:rsidRPr="008B5B41">
        <w:rPr>
          <w:lang w:val="en-US"/>
        </w:rPr>
        <w:t xml:space="preserve">. By all means, bag if being used in the tank that way. </w:t>
      </w:r>
    </w:p>
    <w:p w:rsidR="008B5B41" w:rsidRPr="008B5B41" w:rsidRDefault="008B5B41" w:rsidP="008B5B41">
      <w:pPr>
        <w:pStyle w:val="NormalWeb"/>
        <w:rPr>
          <w:lang w:val="en-US"/>
        </w:rPr>
      </w:pPr>
      <w:r w:rsidRPr="008B5B41">
        <w:rPr>
          <w:lang w:val="en-US"/>
        </w:rPr>
        <w:t>Note: In the case of the many new alloys that are electrodeposited, use the same type anode as that used in the process.</w:t>
      </w:r>
    </w:p>
    <w:p w:rsidR="008B5B41" w:rsidRPr="008B5B41" w:rsidRDefault="008B5B41" w:rsidP="008B5B41">
      <w:pPr>
        <w:pStyle w:val="NormalWeb"/>
        <w:rPr>
          <w:lang w:val="en-US"/>
        </w:rPr>
      </w:pPr>
      <w:r w:rsidRPr="008B5B41">
        <w:rPr>
          <w:rStyle w:val="Strong"/>
          <w:lang w:val="en-US"/>
        </w:rPr>
        <w:t xml:space="preserve">Anode Bags </w:t>
      </w:r>
      <w:r w:rsidRPr="008B5B41">
        <w:rPr>
          <w:lang w:val="en-US"/>
        </w:rPr>
        <w:t>Cloth, nylon, or whatever allows duplication of the conditions in the operating system. In the case of double bagging, use the same material as is used for the exterior bag in production.</w:t>
      </w:r>
    </w:p>
    <w:p w:rsidR="008B5B41" w:rsidRPr="008B5B41" w:rsidRDefault="008B5B41" w:rsidP="008B5B41">
      <w:pPr>
        <w:pStyle w:val="NormalWeb"/>
        <w:rPr>
          <w:lang w:val="en-US"/>
        </w:rPr>
      </w:pPr>
      <w:r w:rsidRPr="008B5B41">
        <w:rPr>
          <w:rStyle w:val="Strong"/>
          <w:lang w:val="en-US"/>
        </w:rPr>
        <w:t>Cathode Panels</w:t>
      </w:r>
      <w:r w:rsidRPr="008B5B41">
        <w:rPr>
          <w:lang w:val="en-US"/>
        </w:rPr>
        <w:t xml:space="preserve"> There are many sizes and basis materials. In the printed-circuit industry, specific non-conductors are readily obtainable, pre-coated. Standard panel size is 7 by 10 cm. The “Jiggle cell” panel is approximately one inch wide by eight inches long before forming.</w:t>
      </w:r>
    </w:p>
    <w:p w:rsidR="008B5B41" w:rsidRPr="008B5B41" w:rsidRDefault="008B5B41" w:rsidP="008B5B41">
      <w:pPr>
        <w:pStyle w:val="NormalWeb"/>
        <w:rPr>
          <w:lang w:val="en-US"/>
        </w:rPr>
      </w:pPr>
      <w:r w:rsidRPr="008B5B41">
        <w:rPr>
          <w:lang w:val="en-US"/>
        </w:rPr>
        <w:t>Having obtained the anodes, bags and cathode panels required, you’ll need some additional laboratory equipment to do the most effective and accurate testing.</w:t>
      </w:r>
    </w:p>
    <w:p w:rsidR="008B5B41" w:rsidRPr="008B5B41" w:rsidRDefault="008B5B41" w:rsidP="008B5B41">
      <w:pPr>
        <w:pStyle w:val="NormalWeb"/>
        <w:rPr>
          <w:lang w:val="en-US"/>
        </w:rPr>
      </w:pPr>
      <w:r w:rsidRPr="008B5B41">
        <w:rPr>
          <w:rStyle w:val="Strong"/>
          <w:lang w:val="en-US"/>
        </w:rPr>
        <w:t xml:space="preserve">Beakers </w:t>
      </w:r>
      <w:r w:rsidRPr="008B5B41">
        <w:rPr>
          <w:lang w:val="en-US"/>
        </w:rPr>
        <w:t>It’s helpful to have 600-ml beakers for dipping panels in cleaners and acid- neutralizing chemicals prior to Hull cell testing. They are also for post-plate immersions such as chromating. A separate beaker may be necessary for a one per cent nitric acid dip (its width should be approximately half that of the lower cathode panel’s horizontal width). If the luxury of bench air is available, a Buckner funnel and flask is a wonderful time saver, especially if you are filtering a viscous liquid.</w:t>
      </w:r>
    </w:p>
    <w:p w:rsidR="008B5B41" w:rsidRPr="008B5B41" w:rsidRDefault="008B5B41" w:rsidP="008B5B41">
      <w:pPr>
        <w:pStyle w:val="NormalWeb"/>
        <w:rPr>
          <w:lang w:val="en-US"/>
        </w:rPr>
      </w:pPr>
      <w:r w:rsidRPr="008B5B41">
        <w:rPr>
          <w:rStyle w:val="Strong"/>
          <w:lang w:val="en-US"/>
        </w:rPr>
        <w:t>Polished brass panels</w:t>
      </w:r>
      <w:r w:rsidRPr="008B5B41">
        <w:rPr>
          <w:lang w:val="en-US"/>
        </w:rPr>
        <w:t xml:space="preserve"> In testing nickel deposits, you should have a polished brass panel covered by a thin plastic sheet to prevent tarnish. Scraping the edge of one panel with another will usually break the bond so that a piece of scotch tape will remove the protective film in one piece. These panels may be used on bright chrome systems as well, but often are plated with the nickel solution being used on the line. This is especially true when chasing the elusive “cloud” pattern.</w:t>
      </w:r>
    </w:p>
    <w:p w:rsidR="008B5B41" w:rsidRPr="008B5B41" w:rsidRDefault="008B5B41" w:rsidP="008B5B41">
      <w:pPr>
        <w:pStyle w:val="NormalWeb"/>
        <w:rPr>
          <w:lang w:val="en-US"/>
        </w:rPr>
      </w:pPr>
      <w:r w:rsidRPr="008B5B41">
        <w:rPr>
          <w:rStyle w:val="Strong"/>
          <w:lang w:val="en-US"/>
        </w:rPr>
        <w:t>IPC test panels</w:t>
      </w:r>
      <w:r w:rsidRPr="008B5B41">
        <w:rPr>
          <w:lang w:val="en-US"/>
        </w:rPr>
        <w:t xml:space="preserve"> If you plate through-hole printed circuits you should have an IPC (</w:t>
      </w:r>
      <w:smartTag w:uri="urn:schemas-microsoft-com:office:smarttags" w:element="place">
        <w:smartTag w:uri="urn:schemas-microsoft-com:office:smarttags" w:element="PlaceType">
          <w:r w:rsidRPr="008B5B41">
            <w:rPr>
              <w:lang w:val="en-US"/>
            </w:rPr>
            <w:t>Institute</w:t>
          </w:r>
        </w:smartTag>
        <w:r w:rsidRPr="008B5B41">
          <w:rPr>
            <w:lang w:val="en-US"/>
          </w:rPr>
          <w:t xml:space="preserve"> of </w:t>
        </w:r>
        <w:smartTag w:uri="urn:schemas-microsoft-com:office:smarttags" w:element="PlaceName">
          <w:r w:rsidRPr="008B5B41">
            <w:rPr>
              <w:lang w:val="en-US"/>
            </w:rPr>
            <w:t>Printed Circuits</w:t>
          </w:r>
        </w:smartTag>
      </w:smartTag>
      <w:r w:rsidRPr="008B5B41">
        <w:rPr>
          <w:lang w:val="en-US"/>
        </w:rPr>
        <w:t>) test panel. It is used with the Gornall Cell.</w:t>
      </w:r>
    </w:p>
    <w:p w:rsidR="008B5B41" w:rsidRPr="008B5B41" w:rsidRDefault="008B5B41" w:rsidP="008B5B41">
      <w:pPr>
        <w:pStyle w:val="NormalWeb"/>
        <w:rPr>
          <w:lang w:val="en-US"/>
        </w:rPr>
      </w:pPr>
      <w:r w:rsidRPr="008B5B41">
        <w:rPr>
          <w:rStyle w:val="Strong"/>
          <w:lang w:val="en-US"/>
        </w:rPr>
        <w:t>Zinc-coated panels</w:t>
      </w:r>
      <w:r w:rsidRPr="008B5B41">
        <w:rPr>
          <w:lang w:val="en-US"/>
        </w:rPr>
        <w:t xml:space="preserve"> A hot-dip-zinc-coated panel is a workhorse. The list of applications reads like a metal-finishing text. Its use for testing electropolishing is less known, but it does provide a quick way to determine the need for acids or wetting agents and to find gassing-pattern problems, all by simple visual examination. </w:t>
      </w:r>
      <w:smartTag w:uri="urn:schemas-microsoft-com:office:smarttags" w:element="City">
        <w:smartTag w:uri="urn:schemas-microsoft-com:office:smarttags" w:element="place">
          <w:r w:rsidRPr="008B5B41">
            <w:rPr>
              <w:lang w:val="en-US"/>
            </w:rPr>
            <w:t>Hull</w:t>
          </w:r>
        </w:smartTag>
      </w:smartTag>
      <w:r w:rsidRPr="008B5B41">
        <w:rPr>
          <w:lang w:val="en-US"/>
        </w:rPr>
        <w:t xml:space="preserve"> cell examination also will help to predict the “right” amp/volt range for best results. </w:t>
      </w:r>
    </w:p>
    <w:p w:rsidR="008B5B41" w:rsidRPr="008B5B41" w:rsidRDefault="008B5B41" w:rsidP="008B5B41">
      <w:pPr>
        <w:pStyle w:val="NormalWeb"/>
        <w:rPr>
          <w:lang w:val="en-US"/>
        </w:rPr>
      </w:pPr>
      <w:r w:rsidRPr="008B5B41">
        <w:rPr>
          <w:rStyle w:val="Strong"/>
          <w:lang w:val="en-US"/>
        </w:rPr>
        <w:t>Eyedroppers</w:t>
      </w:r>
      <w:r w:rsidRPr="008B5B41">
        <w:rPr>
          <w:lang w:val="en-US"/>
        </w:rPr>
        <w:t xml:space="preserve"> A small </w:t>
      </w:r>
      <w:smartTag w:uri="urn:schemas-microsoft-com:office:smarttags" w:element="City">
        <w:smartTag w:uri="urn:schemas-microsoft-com:office:smarttags" w:element="place">
          <w:r w:rsidRPr="008B5B41">
            <w:rPr>
              <w:lang w:val="en-US"/>
            </w:rPr>
            <w:t>Hull</w:t>
          </w:r>
        </w:smartTag>
      </w:smartTag>
      <w:r w:rsidRPr="008B5B41">
        <w:rPr>
          <w:lang w:val="en-US"/>
        </w:rPr>
        <w:t xml:space="preserve"> cell with limited volume sometimes requires very small additions of liquid chemicals. Calibrated eyedroppers make it easy to add 0.1 to 2.0 ounces.</w:t>
      </w:r>
    </w:p>
    <w:p w:rsidR="008B5B41" w:rsidRPr="008B5B41" w:rsidRDefault="008B5B41" w:rsidP="008B5B41">
      <w:pPr>
        <w:pStyle w:val="NormalWeb"/>
        <w:rPr>
          <w:lang w:val="en-US"/>
        </w:rPr>
      </w:pPr>
      <w:r w:rsidRPr="008B5B41">
        <w:rPr>
          <w:rStyle w:val="Strong"/>
          <w:lang w:val="en-US"/>
        </w:rPr>
        <w:t>Filtration Laboratory</w:t>
      </w:r>
      <w:r w:rsidRPr="008B5B41">
        <w:rPr>
          <w:lang w:val="en-US"/>
        </w:rPr>
        <w:t xml:space="preserve"> filtration equipment finds particles that should not be there. For most operations a stemmed funnel with a paper filter will suffice. Pay particular attention to the filter-size rating of the paper used. White paper is the usual, but a pack of black helps in those few instances when you are looking for a suspected white precipitate.</w:t>
      </w:r>
    </w:p>
    <w:p w:rsidR="008B5B41" w:rsidRPr="008B5B41" w:rsidRDefault="008B5B41" w:rsidP="008B5B41">
      <w:pPr>
        <w:pStyle w:val="NormalWeb"/>
        <w:rPr>
          <w:lang w:val="en-US"/>
        </w:rPr>
      </w:pPr>
      <w:r w:rsidRPr="008B5B41">
        <w:rPr>
          <w:rStyle w:val="Strong"/>
          <w:lang w:val="en-US"/>
        </w:rPr>
        <w:t>Heaters</w:t>
      </w:r>
      <w:r w:rsidRPr="008B5B41">
        <w:rPr>
          <w:lang w:val="en-US"/>
        </w:rPr>
        <w:t xml:space="preserve"> In duplicating conditions in a plating bath, you often must heat the solution. There are hot plates with built-in temperature regulators and vibrators that work in conjunction with a magnetized pellet for agitation of a solution. The temperature setting should be checked periodically against a lab thermometer. Built-in heat and/or air “sparge pipes” are available for most models. There is even one with holes in the vertical sides for both heating and volume control. It can be placed inside a larger Pyrex dish that can withstand the direct heat from a hot </w:t>
      </w:r>
      <w:r w:rsidRPr="008B5B41">
        <w:rPr>
          <w:lang w:val="en-US"/>
        </w:rPr>
        <w:lastRenderedPageBreak/>
        <w:t>plate. A small quartz heater-- approximately ½ inch in diameter and three or four inches long, is another way to duplicate operating temperature. It can be plugged into any 110-volt outlet.</w:t>
      </w:r>
    </w:p>
    <w:p w:rsidR="008B5B41" w:rsidRPr="008B5B41" w:rsidRDefault="008B5B41" w:rsidP="008B5B41">
      <w:pPr>
        <w:pStyle w:val="NormalWeb"/>
        <w:rPr>
          <w:lang w:val="en-US"/>
        </w:rPr>
      </w:pPr>
      <w:r w:rsidRPr="008B5B41">
        <w:rPr>
          <w:rStyle w:val="Strong"/>
          <w:lang w:val="en-US"/>
        </w:rPr>
        <w:t>Hydrometers</w:t>
      </w:r>
      <w:r w:rsidRPr="008B5B41">
        <w:rPr>
          <w:lang w:val="en-US"/>
        </w:rPr>
        <w:t xml:space="preserve"> Specific gravity of a solution being tested, using a hydrometer, is often a useful measurement. Use a precision “weighed” glass tube, calibrated to show the specific gravity. Chromium plating baths and iron content in acid zinc are just two examples of applications.</w:t>
      </w:r>
    </w:p>
    <w:p w:rsidR="008B5B41" w:rsidRPr="008B5B41" w:rsidRDefault="008B5B41" w:rsidP="008B5B41">
      <w:pPr>
        <w:pStyle w:val="NormalWeb"/>
        <w:rPr>
          <w:lang w:val="en-US"/>
        </w:rPr>
      </w:pPr>
      <w:r w:rsidRPr="008B5B41">
        <w:rPr>
          <w:rStyle w:val="Strong"/>
          <w:lang w:val="en-US"/>
        </w:rPr>
        <w:t>Thickness testers</w:t>
      </w:r>
      <w:r w:rsidRPr="008B5B41">
        <w:rPr>
          <w:lang w:val="en-US"/>
        </w:rPr>
        <w:t xml:space="preserve"> You’ll often want to check electroplate thickness. A solution-drop test allows a corrosive solution to drop on a confined spot so that thickness can be determined by recording the time to remove the electroplate, exposing the basis metal. It works well on </w:t>
      </w:r>
      <w:smartTag w:uri="urn:schemas-microsoft-com:office:smarttags" w:element="City">
        <w:smartTag w:uri="urn:schemas-microsoft-com:office:smarttags" w:element="place">
          <w:r w:rsidRPr="008B5B41">
            <w:rPr>
              <w:lang w:val="en-US"/>
            </w:rPr>
            <w:t>Hull</w:t>
          </w:r>
        </w:smartTag>
      </w:smartTag>
      <w:r w:rsidRPr="008B5B41">
        <w:rPr>
          <w:lang w:val="en-US"/>
        </w:rPr>
        <w:t xml:space="preserve"> cell panels. Magnetic thickness testers are nondestructive, and they also provide good information in the hands of an experienced operator.</w:t>
      </w:r>
    </w:p>
    <w:p w:rsidR="008B5B41" w:rsidRPr="008B5B41" w:rsidRDefault="008B5B41" w:rsidP="008B5B41">
      <w:pPr>
        <w:pStyle w:val="NormalWeb"/>
        <w:rPr>
          <w:lang w:val="en-US"/>
        </w:rPr>
      </w:pPr>
      <w:r w:rsidRPr="008B5B41">
        <w:rPr>
          <w:rStyle w:val="Strong"/>
          <w:lang w:val="en-US"/>
        </w:rPr>
        <w:t xml:space="preserve">Litmus paper </w:t>
      </w:r>
      <w:r w:rsidRPr="008B5B41">
        <w:rPr>
          <w:lang w:val="en-US"/>
        </w:rPr>
        <w:t>You often need to know something about acidity and alkalinity of the solution. A treated paper that can be dipped into a solution to tell you quickly (by color change), whether a solution is acid or alkaline is adequate for most uses.</w:t>
      </w:r>
    </w:p>
    <w:p w:rsidR="008B5B41" w:rsidRPr="008B5B41" w:rsidRDefault="008B5B41" w:rsidP="008B5B41">
      <w:pPr>
        <w:pStyle w:val="NormalWeb"/>
        <w:rPr>
          <w:lang w:val="en-US"/>
        </w:rPr>
      </w:pPr>
      <w:r w:rsidRPr="008B5B41">
        <w:rPr>
          <w:rStyle w:val="Strong"/>
          <w:lang w:val="en-US"/>
        </w:rPr>
        <w:t xml:space="preserve">pH papers </w:t>
      </w:r>
      <w:r w:rsidRPr="008B5B41">
        <w:rPr>
          <w:lang w:val="en-US"/>
        </w:rPr>
        <w:t>If you need to know acidity or alkalinity more accurately, there are chemically pre-treated papers for closer reading of pH. These strips are calibrated in 0.1 increments, dependent upon what “indicator” they contain.</w:t>
      </w:r>
    </w:p>
    <w:p w:rsidR="008B5B41" w:rsidRPr="008B5B41" w:rsidRDefault="008B5B41" w:rsidP="008B5B41">
      <w:pPr>
        <w:pStyle w:val="NormalWeb"/>
        <w:rPr>
          <w:lang w:val="en-US"/>
        </w:rPr>
      </w:pPr>
      <w:r w:rsidRPr="008B5B41">
        <w:rPr>
          <w:rStyle w:val="Strong"/>
          <w:lang w:val="en-US"/>
        </w:rPr>
        <w:t>Scale</w:t>
      </w:r>
      <w:r w:rsidRPr="008B5B41">
        <w:rPr>
          <w:lang w:val="en-US"/>
        </w:rPr>
        <w:t xml:space="preserve"> You’ll need to weigh additions of the various chemicals that may be required. A simple postal scale may be adequate, but for precision work a chemical balance is required. Both should be protected from the multitude of fumes found in a plating lab. </w:t>
      </w:r>
    </w:p>
    <w:p w:rsidR="008B5B41" w:rsidRPr="008B5B41" w:rsidRDefault="008B5B41" w:rsidP="008B5B41">
      <w:pPr>
        <w:pStyle w:val="NormalWeb"/>
        <w:rPr>
          <w:lang w:val="en-US"/>
        </w:rPr>
      </w:pPr>
      <w:r w:rsidRPr="008B5B41">
        <w:rPr>
          <w:rStyle w:val="Strong"/>
          <w:lang w:val="en-US"/>
        </w:rPr>
        <w:t xml:space="preserve">Scotch tape </w:t>
      </w:r>
      <w:r w:rsidRPr="008B5B41">
        <w:rPr>
          <w:lang w:val="en-US"/>
        </w:rPr>
        <w:t>You’ll need it to peel the protective coating from polished brass cathode panels, and to check adhesion of deposits (where does the blister start?).</w:t>
      </w:r>
    </w:p>
    <w:p w:rsidR="008B5B41" w:rsidRPr="008B5B41" w:rsidRDefault="008B5B41" w:rsidP="008B5B41">
      <w:pPr>
        <w:pStyle w:val="NormalWeb"/>
        <w:rPr>
          <w:lang w:val="en-US"/>
        </w:rPr>
      </w:pPr>
      <w:r w:rsidRPr="008B5B41">
        <w:rPr>
          <w:rStyle w:val="Strong"/>
          <w:lang w:val="en-US"/>
        </w:rPr>
        <w:t>Record keeper</w:t>
      </w:r>
      <w:r w:rsidRPr="008B5B41">
        <w:rPr>
          <w:lang w:val="en-US"/>
        </w:rPr>
        <w:t xml:space="preserve"> A spreadsheet is useful for maintaining a history of an operating line. Keep a record of daily occurrences, by operating shifts, additions and problem-solving. Consider a photo album, with the slots holding a pictorial history in the form of preserved panels as part of the good, bad and the ugly.</w:t>
      </w:r>
    </w:p>
    <w:p w:rsidR="008B5B41" w:rsidRPr="008B5B41" w:rsidRDefault="008B5B41" w:rsidP="008B5B41">
      <w:pPr>
        <w:pStyle w:val="NormalWeb"/>
        <w:rPr>
          <w:lang w:val="en-US"/>
        </w:rPr>
      </w:pPr>
      <w:r w:rsidRPr="008B5B41">
        <w:rPr>
          <w:rStyle w:val="Strong"/>
          <w:lang w:val="en-US"/>
        </w:rPr>
        <w:t>Squeeze bottle</w:t>
      </w:r>
      <w:r w:rsidRPr="008B5B41">
        <w:rPr>
          <w:lang w:val="en-US"/>
        </w:rPr>
        <w:t xml:space="preserve"> A most useful tool for spraying off panels. It consists of a poly bottle fitted with a one-hole cork; a right-angled bent piece of glass tubing; a small length of rubber tubing; and an eyedropper with the squeeze bulb removed. Put them all together, fill the bottle with D.I. water, and you are in business.</w:t>
      </w:r>
    </w:p>
    <w:p w:rsidR="008B5B41" w:rsidRPr="008B5B41" w:rsidRDefault="008B5B41" w:rsidP="008B5B41">
      <w:pPr>
        <w:pStyle w:val="NormalWeb"/>
        <w:rPr>
          <w:lang w:val="en-US"/>
        </w:rPr>
      </w:pPr>
      <w:r w:rsidRPr="008B5B41">
        <w:rPr>
          <w:rStyle w:val="Strong"/>
          <w:lang w:val="en-US"/>
        </w:rPr>
        <w:t xml:space="preserve">Stalagmometer </w:t>
      </w:r>
      <w:r w:rsidRPr="008B5B41">
        <w:rPr>
          <w:lang w:val="en-US"/>
        </w:rPr>
        <w:t>Some baths operate properly only at a certain surface tension (bright nickel for example). A stalagmometer reads surface-tension numbers that can then be translated into additions required.</w:t>
      </w:r>
    </w:p>
    <w:p w:rsidR="008B5B41" w:rsidRPr="008B5B41" w:rsidRDefault="008B5B41" w:rsidP="008B5B41">
      <w:pPr>
        <w:pStyle w:val="NormalWeb"/>
        <w:rPr>
          <w:lang w:val="en-US"/>
        </w:rPr>
      </w:pPr>
      <w:r w:rsidRPr="008B5B41">
        <w:rPr>
          <w:rStyle w:val="Strong"/>
          <w:lang w:val="en-US"/>
        </w:rPr>
        <w:t xml:space="preserve">Tong tester </w:t>
      </w:r>
      <w:r w:rsidRPr="008B5B41">
        <w:rPr>
          <w:lang w:val="en-US"/>
        </w:rPr>
        <w:t xml:space="preserve">This current interpreter is not used in the </w:t>
      </w:r>
      <w:smartTag w:uri="urn:schemas-microsoft-com:office:smarttags" w:element="City">
        <w:smartTag w:uri="urn:schemas-microsoft-com:office:smarttags" w:element="place">
          <w:r w:rsidRPr="008B5B41">
            <w:rPr>
              <w:lang w:val="en-US"/>
            </w:rPr>
            <w:t>Hull</w:t>
          </w:r>
        </w:smartTag>
      </w:smartTag>
      <w:r w:rsidRPr="008B5B41">
        <w:rPr>
          <w:lang w:val="en-US"/>
        </w:rPr>
        <w:t xml:space="preserve"> cell. But by getting readings of eddy currents at the rack, it can tell you where to set current to duplicate the production operation in the </w:t>
      </w:r>
      <w:smartTag w:uri="urn:schemas-microsoft-com:office:smarttags" w:element="City">
        <w:smartTag w:uri="urn:schemas-microsoft-com:office:smarttags" w:element="place">
          <w:r w:rsidRPr="008B5B41">
            <w:rPr>
              <w:lang w:val="en-US"/>
            </w:rPr>
            <w:t>Hull</w:t>
          </w:r>
        </w:smartTag>
      </w:smartTag>
      <w:r w:rsidRPr="008B5B41">
        <w:rPr>
          <w:lang w:val="en-US"/>
        </w:rPr>
        <w:t xml:space="preserve"> cell.</w:t>
      </w:r>
    </w:p>
    <w:p w:rsidR="008B5B41" w:rsidRDefault="008B5B41" w:rsidP="008B5B41">
      <w:pPr>
        <w:pStyle w:val="NormalWeb"/>
        <w:rPr>
          <w:lang w:val="en-US"/>
        </w:rPr>
      </w:pPr>
      <w:r w:rsidRPr="008B5B41">
        <w:rPr>
          <w:rStyle w:val="Strong"/>
          <w:lang w:val="en-US"/>
        </w:rPr>
        <w:t xml:space="preserve">Portable voltmeter </w:t>
      </w:r>
      <w:r w:rsidRPr="008B5B41">
        <w:rPr>
          <w:lang w:val="en-US"/>
        </w:rPr>
        <w:t>The plant engineer or electrician has one. Borrow it. You’ll be looking for breaks in the circuitry, and as with the tong tester, where to set your rectifier.</w:t>
      </w:r>
    </w:p>
    <w:p w:rsidR="00C20073" w:rsidRPr="00C20073" w:rsidRDefault="00C20073" w:rsidP="00C20073">
      <w:pPr>
        <w:spacing w:line="225" w:lineRule="atLeast"/>
        <w:rPr>
          <w:rFonts w:ascii="Verdana" w:hAnsi="Verdana"/>
          <w:color w:val="333333"/>
          <w:sz w:val="17"/>
          <w:szCs w:val="17"/>
          <w:lang w:val="en-US"/>
        </w:rPr>
      </w:pPr>
      <w:r w:rsidRPr="00C20073">
        <w:rPr>
          <w:rStyle w:val="arttitle1"/>
          <w:lang w:val="en-US"/>
        </w:rPr>
        <w:t xml:space="preserve">The </w:t>
      </w:r>
      <w:smartTag w:uri="urn:schemas-microsoft-com:office:smarttags" w:element="City">
        <w:smartTag w:uri="urn:schemas-microsoft-com:office:smarttags" w:element="place">
          <w:r w:rsidRPr="00C20073">
            <w:rPr>
              <w:rStyle w:val="arttitle1"/>
              <w:lang w:val="en-US"/>
            </w:rPr>
            <w:t>Hull</w:t>
          </w:r>
        </w:smartTag>
      </w:smartTag>
      <w:r w:rsidRPr="00C20073">
        <w:rPr>
          <w:rStyle w:val="arttitle1"/>
          <w:lang w:val="en-US"/>
        </w:rPr>
        <w:t xml:space="preserve"> Cell: Key to Better Electroplating - Part II </w:t>
      </w:r>
      <w:r w:rsidRPr="00C20073">
        <w:rPr>
          <w:rFonts w:ascii="Arial" w:hAnsi="Arial" w:cs="Arial"/>
          <w:b/>
          <w:bCs/>
          <w:color w:val="000099"/>
          <w:sz w:val="27"/>
          <w:szCs w:val="27"/>
          <w:lang w:val="en-US"/>
        </w:rPr>
        <w:br/>
      </w:r>
      <w:r w:rsidRPr="00C20073">
        <w:rPr>
          <w:rStyle w:val="Emphasis"/>
          <w:rFonts w:ascii="Verdana" w:hAnsi="Verdana"/>
          <w:color w:val="333333"/>
          <w:sz w:val="17"/>
          <w:szCs w:val="17"/>
          <w:lang w:val="en-US"/>
        </w:rPr>
        <w:t>How to use it for planning, preventive maintenance and troubleshooting.</w:t>
      </w:r>
      <w:r w:rsidRPr="00C20073">
        <w:rPr>
          <w:rFonts w:ascii="Verdana" w:hAnsi="Verdana"/>
          <w:i/>
          <w:iCs/>
          <w:color w:val="333333"/>
          <w:sz w:val="17"/>
          <w:szCs w:val="17"/>
          <w:lang w:val="en-US"/>
        </w:rPr>
        <w:br/>
      </w:r>
    </w:p>
    <w:p w:rsidR="00C20073" w:rsidRPr="00C20073" w:rsidRDefault="00C20073" w:rsidP="00C20073">
      <w:pPr>
        <w:pStyle w:val="NormalWeb"/>
        <w:spacing w:line="225" w:lineRule="atLeast"/>
        <w:jc w:val="center"/>
        <w:rPr>
          <w:rFonts w:ascii="Verdana" w:hAnsi="Verdana"/>
          <w:color w:val="333333"/>
          <w:sz w:val="17"/>
          <w:szCs w:val="17"/>
          <w:lang w:val="en-US"/>
        </w:rPr>
      </w:pPr>
      <w:r w:rsidRPr="00C20073">
        <w:rPr>
          <w:rFonts w:ascii="Verdana" w:hAnsi="Verdana"/>
          <w:color w:val="333333"/>
          <w:sz w:val="17"/>
          <w:szCs w:val="17"/>
          <w:lang w:val="en-US"/>
        </w:rPr>
        <w:lastRenderedPageBreak/>
        <w:t>By Ray Dargis</w:t>
      </w:r>
      <w:r w:rsidRPr="00C20073">
        <w:rPr>
          <w:rFonts w:ascii="Verdana" w:hAnsi="Verdana"/>
          <w:color w:val="333333"/>
          <w:sz w:val="17"/>
          <w:szCs w:val="17"/>
          <w:lang w:val="en-US"/>
        </w:rPr>
        <w:br/>
        <w:t>Contributing Editor</w:t>
      </w:r>
      <w:r w:rsidRPr="00C20073">
        <w:rPr>
          <w:rFonts w:ascii="Verdana" w:hAnsi="Verdana"/>
          <w:color w:val="333333"/>
          <w:sz w:val="17"/>
          <w:szCs w:val="17"/>
          <w:lang w:val="en-US"/>
        </w:rPr>
        <w:br/>
        <w:t>Products Finishing Editorial Advisory Panel</w:t>
      </w:r>
    </w:p>
    <w:p w:rsidR="00C20073" w:rsidRDefault="00C20073" w:rsidP="00C20073">
      <w:pPr>
        <w:spacing w:line="225" w:lineRule="atLeast"/>
        <w:rPr>
          <w:rFonts w:ascii="Verdana" w:hAnsi="Verdana"/>
          <w:color w:val="333333"/>
          <w:sz w:val="17"/>
          <w:szCs w:val="17"/>
        </w:rPr>
      </w:pPr>
      <w:r>
        <w:rPr>
          <w:rFonts w:ascii="Verdana" w:hAnsi="Verdana"/>
          <w:color w:val="333333"/>
          <w:sz w:val="17"/>
          <w:szCs w:val="17"/>
        </w:rPr>
        <w:pict>
          <v:rect id="_x0000_i1026" style="width:467.75pt;height:.75pt" o:hralign="center" o:hrstd="t" o:hrnoshade="t" o:hr="t" fillcolor="#aca899" stroked="f"/>
        </w:pict>
      </w:r>
    </w:p>
    <w:p w:rsidR="00C20073" w:rsidRPr="00C20073" w:rsidRDefault="00C20073" w:rsidP="00C20073">
      <w:pPr>
        <w:pStyle w:val="NormalWeb"/>
        <w:spacing w:line="225" w:lineRule="atLeast"/>
        <w:rPr>
          <w:rFonts w:ascii="Verdana" w:hAnsi="Verdana"/>
          <w:color w:val="333333"/>
          <w:sz w:val="17"/>
          <w:szCs w:val="17"/>
          <w:lang w:val="en-US"/>
        </w:rPr>
      </w:pPr>
      <w:hyperlink r:id="rId11" w:history="1">
        <w:r w:rsidRPr="00C20073">
          <w:rPr>
            <w:rStyle w:val="Hyperlink"/>
            <w:rFonts w:ascii="Verdana" w:hAnsi="Verdana"/>
            <w:sz w:val="17"/>
            <w:szCs w:val="17"/>
            <w:lang w:val="en-US"/>
          </w:rPr>
          <w:t>In part 1 of this series</w:t>
        </w:r>
      </w:hyperlink>
      <w:r w:rsidRPr="00C20073">
        <w:rPr>
          <w:rFonts w:ascii="Verdana" w:hAnsi="Verdana"/>
          <w:color w:val="333333"/>
          <w:sz w:val="17"/>
          <w:szCs w:val="17"/>
          <w:lang w:val="en-US"/>
        </w:rPr>
        <w:t xml:space="preserve">, we looked at the types of </w:t>
      </w:r>
      <w:smartTag w:uri="urn:schemas-microsoft-com:office:smarttags" w:element="City">
        <w:smartTag w:uri="urn:schemas-microsoft-com:office:smarttags" w:element="place">
          <w:r w:rsidRPr="00C20073">
            <w:rPr>
              <w:rFonts w:ascii="Verdana" w:hAnsi="Verdana"/>
              <w:color w:val="333333"/>
              <w:sz w:val="17"/>
              <w:szCs w:val="17"/>
              <w:lang w:val="en-US"/>
            </w:rPr>
            <w:t>Hull</w:t>
          </w:r>
        </w:smartTag>
      </w:smartTag>
      <w:r w:rsidRPr="00C20073">
        <w:rPr>
          <w:rFonts w:ascii="Verdana" w:hAnsi="Verdana"/>
          <w:color w:val="333333"/>
          <w:sz w:val="17"/>
          <w:szCs w:val="17"/>
          <w:lang w:val="en-US"/>
        </w:rPr>
        <w:t xml:space="preserve"> cells available to platers. We noted that the Hull cell is really a clear plastic miniature plating tank, set up to allow observation of what is happening in real time as electrodeposition proceeds. There are various sizes of </w:t>
      </w:r>
      <w:smartTag w:uri="urn:schemas-microsoft-com:office:smarttags" w:element="City">
        <w:smartTag w:uri="urn:schemas-microsoft-com:office:smarttags" w:element="place">
          <w:r w:rsidRPr="00C20073">
            <w:rPr>
              <w:rFonts w:ascii="Verdana" w:hAnsi="Verdana"/>
              <w:color w:val="333333"/>
              <w:sz w:val="17"/>
              <w:szCs w:val="17"/>
              <w:lang w:val="en-US"/>
            </w:rPr>
            <w:t>Hull</w:t>
          </w:r>
        </w:smartTag>
      </w:smartTag>
      <w:r w:rsidRPr="00C20073">
        <w:rPr>
          <w:rFonts w:ascii="Verdana" w:hAnsi="Verdana"/>
          <w:color w:val="333333"/>
          <w:sz w:val="17"/>
          <w:szCs w:val="17"/>
          <w:lang w:val="en-US"/>
        </w:rPr>
        <w:t xml:space="preserve"> cells, available with and without accessory equipment such as heaters and agitators. Properly used, </w:t>
      </w:r>
      <w:smartTag w:uri="urn:schemas-microsoft-com:office:smarttags" w:element="City">
        <w:smartTag w:uri="urn:schemas-microsoft-com:office:smarttags" w:element="place">
          <w:r w:rsidRPr="00C20073">
            <w:rPr>
              <w:rFonts w:ascii="Verdana" w:hAnsi="Verdana"/>
              <w:color w:val="333333"/>
              <w:sz w:val="17"/>
              <w:szCs w:val="17"/>
              <w:lang w:val="en-US"/>
            </w:rPr>
            <w:t>Hull</w:t>
          </w:r>
        </w:smartTag>
      </w:smartTag>
      <w:r w:rsidRPr="00C20073">
        <w:rPr>
          <w:rFonts w:ascii="Verdana" w:hAnsi="Verdana"/>
          <w:color w:val="333333"/>
          <w:sz w:val="17"/>
          <w:szCs w:val="17"/>
          <w:lang w:val="en-US"/>
        </w:rPr>
        <w:t xml:space="preserve"> cells can tell you a lot about throwing power, covering power, and what happens when bath components or operating conditions are varied. Now let’s look at how </w:t>
      </w:r>
      <w:smartTag w:uri="urn:schemas-microsoft-com:office:smarttags" w:element="City">
        <w:smartTag w:uri="urn:schemas-microsoft-com:office:smarttags" w:element="place">
          <w:r w:rsidRPr="00C20073">
            <w:rPr>
              <w:rFonts w:ascii="Verdana" w:hAnsi="Verdana"/>
              <w:color w:val="333333"/>
              <w:sz w:val="17"/>
              <w:szCs w:val="17"/>
              <w:lang w:val="en-US"/>
            </w:rPr>
            <w:t>Hull</w:t>
          </w:r>
        </w:smartTag>
      </w:smartTag>
      <w:r w:rsidRPr="00C20073">
        <w:rPr>
          <w:rFonts w:ascii="Verdana" w:hAnsi="Verdana"/>
          <w:color w:val="333333"/>
          <w:sz w:val="17"/>
          <w:szCs w:val="17"/>
          <w:lang w:val="en-US"/>
        </w:rPr>
        <w:t xml:space="preserve"> cells are used to evaluate specific plating solutions. </w:t>
      </w:r>
    </w:p>
    <w:p w:rsidR="00C20073" w:rsidRPr="00C20073" w:rsidRDefault="00C20073" w:rsidP="00C20073">
      <w:pPr>
        <w:pStyle w:val="NormalWeb"/>
        <w:spacing w:line="225" w:lineRule="atLeast"/>
        <w:rPr>
          <w:rFonts w:ascii="Verdana" w:hAnsi="Verdana"/>
          <w:color w:val="333333"/>
          <w:sz w:val="17"/>
          <w:szCs w:val="17"/>
          <w:lang w:val="en-US"/>
        </w:rPr>
      </w:pPr>
      <w:r w:rsidRPr="00C20073">
        <w:rPr>
          <w:rStyle w:val="artleadin1"/>
          <w:lang w:val="en-US"/>
        </w:rPr>
        <w:t xml:space="preserve">Bright Acid Chloride Zinc </w:t>
      </w:r>
      <w:r w:rsidRPr="00C20073">
        <w:rPr>
          <w:rFonts w:ascii="Verdana" w:hAnsi="Verdana"/>
          <w:color w:val="333333"/>
          <w:sz w:val="17"/>
          <w:szCs w:val="17"/>
          <w:lang w:val="en-US"/>
        </w:rPr>
        <w:br/>
        <w:t xml:space="preserve">Let’s assume you are looking at bright acid chloride zinc plating solutions from a barrel plating line that is plating parts for five minutes at one amp, or from a rack line producing at three amps for five minutes. </w:t>
      </w:r>
      <w:hyperlink r:id="rId12" w:anchor="tab1#tab1" w:history="1">
        <w:r w:rsidRPr="00C20073">
          <w:rPr>
            <w:rStyle w:val="Hyperlink"/>
            <w:rFonts w:ascii="Verdana" w:hAnsi="Verdana"/>
            <w:sz w:val="17"/>
            <w:szCs w:val="17"/>
            <w:lang w:val="en-US"/>
          </w:rPr>
          <w:t>Tables I and II</w:t>
        </w:r>
      </w:hyperlink>
      <w:r w:rsidRPr="00C20073">
        <w:rPr>
          <w:rFonts w:ascii="Verdana" w:hAnsi="Verdana"/>
          <w:color w:val="333333"/>
          <w:sz w:val="17"/>
          <w:szCs w:val="17"/>
          <w:lang w:val="en-US"/>
        </w:rPr>
        <w:t xml:space="preserve"> show what to expect from </w:t>
      </w:r>
      <w:smartTag w:uri="urn:schemas-microsoft-com:office:smarttags" w:element="City">
        <w:smartTag w:uri="urn:schemas-microsoft-com:office:smarttags" w:element="place">
          <w:r w:rsidRPr="00C20073">
            <w:rPr>
              <w:rFonts w:ascii="Verdana" w:hAnsi="Verdana"/>
              <w:color w:val="333333"/>
              <w:sz w:val="17"/>
              <w:szCs w:val="17"/>
              <w:lang w:val="en-US"/>
            </w:rPr>
            <w:t>Hull</w:t>
          </w:r>
        </w:smartTag>
      </w:smartTag>
      <w:r w:rsidRPr="00C20073">
        <w:rPr>
          <w:rFonts w:ascii="Verdana" w:hAnsi="Verdana"/>
          <w:color w:val="333333"/>
          <w:sz w:val="17"/>
          <w:szCs w:val="17"/>
          <w:lang w:val="en-US"/>
        </w:rPr>
        <w:t xml:space="preserve"> cells.</w:t>
      </w:r>
    </w:p>
    <w:p w:rsidR="00C20073" w:rsidRPr="00C20073" w:rsidRDefault="00C20073" w:rsidP="00C20073">
      <w:pPr>
        <w:pStyle w:val="NormalWeb"/>
        <w:spacing w:line="225" w:lineRule="atLeast"/>
        <w:rPr>
          <w:rFonts w:ascii="Verdana" w:hAnsi="Verdana"/>
          <w:color w:val="333333"/>
          <w:sz w:val="17"/>
          <w:szCs w:val="17"/>
          <w:lang w:val="en-US"/>
        </w:rPr>
      </w:pPr>
      <w:r w:rsidRPr="00C20073">
        <w:rPr>
          <w:rFonts w:ascii="Verdana" w:hAnsi="Verdana"/>
          <w:color w:val="333333"/>
          <w:sz w:val="17"/>
          <w:szCs w:val="17"/>
          <w:lang w:val="en-US"/>
        </w:rPr>
        <w:t>Introduction into acid chloride zinc solutions of cleaners, acid inhibitors, cutting oils and other organic soils is detrimental to the appearance of the resulting finish. Surface-active agents, gluconates, silicates and various “acid inhibitors” can cause gray hazes in the mid- and HCD areas, and these do not respond to additional brightener additions. Synthetic oils can cause irreversible reactions that will destroy a brightener system.</w:t>
      </w:r>
    </w:p>
    <w:p w:rsidR="00C20073" w:rsidRPr="00C20073" w:rsidRDefault="00C20073" w:rsidP="00C20073">
      <w:pPr>
        <w:pStyle w:val="NormalWeb"/>
        <w:spacing w:line="225" w:lineRule="atLeast"/>
        <w:rPr>
          <w:rFonts w:ascii="Verdana" w:hAnsi="Verdana"/>
          <w:color w:val="333333"/>
          <w:sz w:val="17"/>
          <w:szCs w:val="17"/>
          <w:lang w:val="en-US"/>
        </w:rPr>
      </w:pPr>
      <w:r w:rsidRPr="00C20073">
        <w:rPr>
          <w:rFonts w:ascii="Verdana" w:hAnsi="Verdana"/>
          <w:color w:val="333333"/>
          <w:sz w:val="17"/>
          <w:szCs w:val="17"/>
          <w:lang w:val="en-US"/>
        </w:rPr>
        <w:t>Poor cleaning, poor rinsing, slow barrel rotation and overloaded barrels are all causes of organic contamination. Continuous carbon filtration should bring relief, but this is not a substitute for proper cleaning and rinsing.</w:t>
      </w:r>
    </w:p>
    <w:tbl>
      <w:tblPr>
        <w:tblpPr w:leftFromText="45" w:rightFromText="45" w:vertAnchor="text" w:tblpXSpec="right" w:tblpYSpec="center"/>
        <w:tblW w:w="2250" w:type="dxa"/>
        <w:tblCellSpacing w:w="0" w:type="dxa"/>
        <w:tblCellMar>
          <w:top w:w="45" w:type="dxa"/>
          <w:left w:w="45" w:type="dxa"/>
          <w:bottom w:w="45" w:type="dxa"/>
          <w:right w:w="45" w:type="dxa"/>
        </w:tblCellMar>
        <w:tblLook w:val="0000" w:firstRow="0" w:lastRow="0" w:firstColumn="0" w:lastColumn="0" w:noHBand="0" w:noVBand="0"/>
      </w:tblPr>
      <w:tblGrid>
        <w:gridCol w:w="2340"/>
      </w:tblGrid>
      <w:tr w:rsidR="00C20073">
        <w:trPr>
          <w:tblCellSpacing w:w="0" w:type="dxa"/>
        </w:trPr>
        <w:tc>
          <w:tcPr>
            <w:tcW w:w="2250" w:type="dxa"/>
            <w:shd w:val="clear" w:color="auto" w:fill="auto"/>
            <w:vAlign w:val="center"/>
          </w:tcPr>
          <w:p w:rsidR="00C20073" w:rsidRDefault="00CA6D63">
            <w:pPr>
              <w:jc w:val="center"/>
            </w:pPr>
            <w:r>
              <w:rPr>
                <w:noProof/>
                <w:lang w:val="en-US" w:eastAsia="en-US" w:bidi="he-IL"/>
              </w:rPr>
              <w:drawing>
                <wp:inline distT="0" distB="0" distL="0" distR="0">
                  <wp:extent cx="1428750" cy="800100"/>
                  <wp:effectExtent l="0" t="0" r="0" b="0"/>
                  <wp:docPr id="7" name="Picture 7" descr="variation on the standard Hull c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ariation on the standard Hull cel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800100"/>
                          </a:xfrm>
                          <a:prstGeom prst="rect">
                            <a:avLst/>
                          </a:prstGeom>
                          <a:noFill/>
                          <a:ln>
                            <a:noFill/>
                          </a:ln>
                        </pic:spPr>
                      </pic:pic>
                    </a:graphicData>
                  </a:graphic>
                </wp:inline>
              </w:drawing>
            </w:r>
          </w:p>
        </w:tc>
      </w:tr>
      <w:tr w:rsidR="00C20073" w:rsidRPr="00C20073">
        <w:trPr>
          <w:tblCellSpacing w:w="0" w:type="dxa"/>
        </w:trPr>
        <w:tc>
          <w:tcPr>
            <w:tcW w:w="0" w:type="auto"/>
            <w:shd w:val="clear" w:color="auto" w:fill="DDDDDD"/>
            <w:vAlign w:val="center"/>
          </w:tcPr>
          <w:p w:rsidR="00C20073" w:rsidRPr="00C20073" w:rsidRDefault="00C20073">
            <w:pPr>
              <w:spacing w:line="180" w:lineRule="atLeast"/>
              <w:rPr>
                <w:rFonts w:ascii="Verdana" w:hAnsi="Verdana"/>
                <w:color w:val="333333"/>
                <w:sz w:val="15"/>
                <w:szCs w:val="15"/>
                <w:lang w:val="en-US"/>
              </w:rPr>
            </w:pPr>
            <w:r w:rsidRPr="00C20073">
              <w:rPr>
                <w:rFonts w:ascii="Verdana" w:hAnsi="Verdana"/>
                <w:color w:val="333333"/>
                <w:sz w:val="15"/>
                <w:szCs w:val="15"/>
                <w:lang w:val="en-US"/>
              </w:rPr>
              <w:t xml:space="preserve">Yet another variation on the standard </w:t>
            </w:r>
            <w:smartTag w:uri="urn:schemas-microsoft-com:office:smarttags" w:element="City">
              <w:smartTag w:uri="urn:schemas-microsoft-com:office:smarttags" w:element="place">
                <w:r w:rsidRPr="00C20073">
                  <w:rPr>
                    <w:rFonts w:ascii="Verdana" w:hAnsi="Verdana"/>
                    <w:color w:val="333333"/>
                    <w:sz w:val="15"/>
                    <w:szCs w:val="15"/>
                    <w:lang w:val="en-US"/>
                  </w:rPr>
                  <w:t>Hull</w:t>
                </w:r>
              </w:smartTag>
            </w:smartTag>
            <w:r w:rsidRPr="00C20073">
              <w:rPr>
                <w:rFonts w:ascii="Verdana" w:hAnsi="Verdana"/>
                <w:color w:val="333333"/>
                <w:sz w:val="15"/>
                <w:szCs w:val="15"/>
                <w:lang w:val="en-US"/>
              </w:rPr>
              <w:t xml:space="preserve"> cell, a jiggle cell moves the panel up and down to simulate the effects of agitation.</w:t>
            </w:r>
          </w:p>
        </w:tc>
      </w:tr>
    </w:tbl>
    <w:p w:rsidR="00C20073" w:rsidRPr="00C20073" w:rsidRDefault="00C20073" w:rsidP="00C20073">
      <w:pPr>
        <w:pStyle w:val="NormalWeb"/>
        <w:spacing w:line="225" w:lineRule="atLeast"/>
        <w:rPr>
          <w:rFonts w:ascii="Verdana" w:hAnsi="Verdana"/>
          <w:color w:val="333333"/>
          <w:sz w:val="17"/>
          <w:szCs w:val="17"/>
          <w:lang w:val="en-US"/>
        </w:rPr>
      </w:pPr>
      <w:r w:rsidRPr="00C20073">
        <w:rPr>
          <w:rStyle w:val="artleadin1"/>
          <w:lang w:val="en-US"/>
        </w:rPr>
        <w:t>Bright Alkaline Non-Cyanide Zinc</w:t>
      </w:r>
      <w:r w:rsidRPr="00C20073">
        <w:rPr>
          <w:rFonts w:ascii="Verdana" w:hAnsi="Verdana"/>
          <w:color w:val="333333"/>
          <w:sz w:val="17"/>
          <w:szCs w:val="17"/>
          <w:lang w:val="en-US"/>
        </w:rPr>
        <w:br/>
        <w:t xml:space="preserve">Suppose you are plating bright alkaline non-cyanide zinc at one amp for five minutes on a barrel line, or at three amps for five minutes on a rack line. </w:t>
      </w:r>
      <w:hyperlink r:id="rId14" w:anchor="tab3#tab3" w:history="1">
        <w:r w:rsidRPr="00C20073">
          <w:rPr>
            <w:rStyle w:val="Hyperlink"/>
            <w:rFonts w:ascii="Verdana" w:hAnsi="Verdana"/>
            <w:sz w:val="17"/>
            <w:szCs w:val="17"/>
            <w:lang w:val="en-US"/>
          </w:rPr>
          <w:t>Tables III-V</w:t>
        </w:r>
      </w:hyperlink>
      <w:r w:rsidRPr="00C20073">
        <w:rPr>
          <w:rFonts w:ascii="Verdana" w:hAnsi="Verdana"/>
          <w:color w:val="333333"/>
          <w:sz w:val="17"/>
          <w:szCs w:val="17"/>
          <w:lang w:val="en-US"/>
        </w:rPr>
        <w:t xml:space="preserve"> show what to expect in </w:t>
      </w:r>
      <w:smartTag w:uri="urn:schemas-microsoft-com:office:smarttags" w:element="City">
        <w:smartTag w:uri="urn:schemas-microsoft-com:office:smarttags" w:element="place">
          <w:r w:rsidRPr="00C20073">
            <w:rPr>
              <w:rFonts w:ascii="Verdana" w:hAnsi="Verdana"/>
              <w:color w:val="333333"/>
              <w:sz w:val="17"/>
              <w:szCs w:val="17"/>
              <w:lang w:val="en-US"/>
            </w:rPr>
            <w:t>Hull</w:t>
          </w:r>
        </w:smartTag>
      </w:smartTag>
      <w:r w:rsidRPr="00C20073">
        <w:rPr>
          <w:rFonts w:ascii="Verdana" w:hAnsi="Verdana"/>
          <w:color w:val="333333"/>
          <w:sz w:val="17"/>
          <w:szCs w:val="17"/>
          <w:lang w:val="en-US"/>
        </w:rPr>
        <w:t xml:space="preserve"> cell evaluations.</w:t>
      </w:r>
    </w:p>
    <w:p w:rsidR="00C20073" w:rsidRPr="00C20073" w:rsidRDefault="00C20073" w:rsidP="00C20073">
      <w:pPr>
        <w:pStyle w:val="NormalWeb"/>
        <w:spacing w:line="225" w:lineRule="atLeast"/>
        <w:rPr>
          <w:rFonts w:ascii="Verdana" w:hAnsi="Verdana"/>
          <w:color w:val="333333"/>
          <w:sz w:val="17"/>
          <w:szCs w:val="17"/>
          <w:lang w:val="en-US"/>
        </w:rPr>
      </w:pPr>
      <w:r w:rsidRPr="00C20073">
        <w:rPr>
          <w:rFonts w:ascii="Verdana" w:hAnsi="Verdana"/>
          <w:color w:val="333333"/>
          <w:sz w:val="17"/>
          <w:szCs w:val="17"/>
          <w:lang w:val="en-US"/>
        </w:rPr>
        <w:t xml:space="preserve">In terms of deposit thickness, a proper level of refiner will produce thickness readings in “tenths” (0.0001 inch) on the </w:t>
      </w:r>
      <w:smartTag w:uri="urn:schemas-microsoft-com:office:smarttags" w:element="City">
        <w:smartTag w:uri="urn:schemas-microsoft-com:office:smarttags" w:element="place">
          <w:r w:rsidRPr="00C20073">
            <w:rPr>
              <w:rFonts w:ascii="Verdana" w:hAnsi="Verdana"/>
              <w:color w:val="333333"/>
              <w:sz w:val="17"/>
              <w:szCs w:val="17"/>
              <w:lang w:val="en-US"/>
            </w:rPr>
            <w:t>Hull</w:t>
          </w:r>
        </w:smartTag>
      </w:smartTag>
      <w:r w:rsidRPr="00C20073">
        <w:rPr>
          <w:rFonts w:ascii="Verdana" w:hAnsi="Verdana"/>
          <w:color w:val="333333"/>
          <w:sz w:val="17"/>
          <w:szCs w:val="17"/>
          <w:lang w:val="en-US"/>
        </w:rPr>
        <w:t xml:space="preserve"> cell panel. </w:t>
      </w:r>
      <w:hyperlink r:id="rId15" w:anchor="tab4#tab4" w:history="1">
        <w:r w:rsidRPr="00C20073">
          <w:rPr>
            <w:rStyle w:val="Hyperlink"/>
            <w:rFonts w:ascii="Verdana" w:hAnsi="Verdana"/>
            <w:sz w:val="17"/>
            <w:szCs w:val="17"/>
            <w:lang w:val="en-US"/>
          </w:rPr>
          <w:t>Table IV</w:t>
        </w:r>
      </w:hyperlink>
      <w:r w:rsidRPr="00C20073">
        <w:rPr>
          <w:rFonts w:ascii="Verdana" w:hAnsi="Verdana"/>
          <w:color w:val="333333"/>
          <w:sz w:val="17"/>
          <w:szCs w:val="17"/>
          <w:lang w:val="en-US"/>
        </w:rPr>
        <w:t xml:space="preserve"> shows ratios of deposit thickness at the left, center and right sides of a panel. Please note that eddy-current-type thickness testers often give consistently low readings, compared with readings from magnetic-type testers.</w:t>
      </w:r>
      <w:r w:rsidRPr="00C20073">
        <w:rPr>
          <w:rFonts w:ascii="Verdana" w:hAnsi="Verdana"/>
          <w:color w:val="333333"/>
          <w:sz w:val="17"/>
          <w:szCs w:val="17"/>
          <w:lang w:val="en-US"/>
        </w:rPr>
        <w:br/>
        <w:t>A thickness ratio of 1:1 or higher between high- and LCD areas would indicate higher levels of refiner. A dark LCD deposit or dark deposit on the back side of the panel would indicate purifier is needed.</w:t>
      </w:r>
    </w:p>
    <w:p w:rsidR="00C20073" w:rsidRPr="00C20073" w:rsidRDefault="00C20073" w:rsidP="00C20073">
      <w:pPr>
        <w:pStyle w:val="NormalWeb"/>
        <w:spacing w:line="225" w:lineRule="atLeast"/>
        <w:rPr>
          <w:rFonts w:ascii="Verdana" w:hAnsi="Verdana"/>
          <w:color w:val="333333"/>
          <w:sz w:val="17"/>
          <w:szCs w:val="17"/>
          <w:lang w:val="en-US"/>
        </w:rPr>
      </w:pPr>
      <w:r w:rsidRPr="00C20073">
        <w:rPr>
          <w:rStyle w:val="artleadin1"/>
          <w:lang w:val="en-US"/>
        </w:rPr>
        <w:t>Cyanide Zinc</w:t>
      </w:r>
      <w:r w:rsidRPr="00C20073">
        <w:rPr>
          <w:rFonts w:ascii="Verdana" w:hAnsi="Verdana"/>
          <w:color w:val="333333"/>
          <w:sz w:val="17"/>
          <w:szCs w:val="17"/>
          <w:lang w:val="en-US"/>
        </w:rPr>
        <w:br/>
        <w:t xml:space="preserve">Assume you are plating on a barrel or rack line at two amps for five minutes. </w:t>
      </w:r>
      <w:hyperlink r:id="rId16" w:anchor="tab6#tab6" w:history="1">
        <w:r w:rsidRPr="00C20073">
          <w:rPr>
            <w:rStyle w:val="Hyperlink"/>
            <w:rFonts w:ascii="Verdana" w:hAnsi="Verdana"/>
            <w:sz w:val="17"/>
            <w:szCs w:val="17"/>
            <w:lang w:val="en-US"/>
          </w:rPr>
          <w:t>Table VI</w:t>
        </w:r>
      </w:hyperlink>
      <w:r w:rsidRPr="00C20073">
        <w:rPr>
          <w:rFonts w:ascii="Verdana" w:hAnsi="Verdana"/>
          <w:color w:val="333333"/>
          <w:sz w:val="17"/>
          <w:szCs w:val="17"/>
          <w:lang w:val="en-US"/>
        </w:rPr>
        <w:t xml:space="preserve"> shows what you can learn by looking at </w:t>
      </w:r>
      <w:smartTag w:uri="urn:schemas-microsoft-com:office:smarttags" w:element="City">
        <w:smartTag w:uri="urn:schemas-microsoft-com:office:smarttags" w:element="place">
          <w:r w:rsidRPr="00C20073">
            <w:rPr>
              <w:rFonts w:ascii="Verdana" w:hAnsi="Verdana"/>
              <w:color w:val="333333"/>
              <w:sz w:val="17"/>
              <w:szCs w:val="17"/>
              <w:lang w:val="en-US"/>
            </w:rPr>
            <w:t>Hull</w:t>
          </w:r>
        </w:smartTag>
      </w:smartTag>
      <w:r w:rsidRPr="00C20073">
        <w:rPr>
          <w:rFonts w:ascii="Verdana" w:hAnsi="Verdana"/>
          <w:color w:val="333333"/>
          <w:sz w:val="17"/>
          <w:szCs w:val="17"/>
          <w:lang w:val="en-US"/>
        </w:rPr>
        <w:t xml:space="preserve"> cell panels. </w:t>
      </w:r>
    </w:p>
    <w:p w:rsidR="00C20073" w:rsidRPr="00C20073" w:rsidRDefault="00C20073" w:rsidP="00C20073">
      <w:pPr>
        <w:pStyle w:val="NormalWeb"/>
        <w:spacing w:line="225" w:lineRule="atLeast"/>
        <w:rPr>
          <w:rFonts w:ascii="Verdana" w:hAnsi="Verdana"/>
          <w:color w:val="333333"/>
          <w:sz w:val="17"/>
          <w:szCs w:val="17"/>
          <w:lang w:val="en-US"/>
        </w:rPr>
      </w:pPr>
      <w:r w:rsidRPr="00C20073">
        <w:rPr>
          <w:rFonts w:ascii="Verdana" w:hAnsi="Verdana"/>
          <w:color w:val="333333"/>
          <w:sz w:val="17"/>
          <w:szCs w:val="17"/>
          <w:lang w:val="en-US"/>
        </w:rPr>
        <w:t xml:space="preserve">Cyanide zinc solutions exemplify the importance of chemical analyses as a partner in </w:t>
      </w:r>
      <w:smartTag w:uri="urn:schemas-microsoft-com:office:smarttags" w:element="City">
        <w:smartTag w:uri="urn:schemas-microsoft-com:office:smarttags" w:element="place">
          <w:r w:rsidRPr="00C20073">
            <w:rPr>
              <w:rFonts w:ascii="Verdana" w:hAnsi="Verdana"/>
              <w:color w:val="333333"/>
              <w:sz w:val="17"/>
              <w:szCs w:val="17"/>
              <w:lang w:val="en-US"/>
            </w:rPr>
            <w:t>Hull</w:t>
          </w:r>
        </w:smartTag>
      </w:smartTag>
      <w:r w:rsidRPr="00C20073">
        <w:rPr>
          <w:rFonts w:ascii="Verdana" w:hAnsi="Verdana"/>
          <w:color w:val="333333"/>
          <w:sz w:val="17"/>
          <w:szCs w:val="17"/>
          <w:lang w:val="en-US"/>
        </w:rPr>
        <w:t xml:space="preserve"> cell testing.</w:t>
      </w:r>
    </w:p>
    <w:p w:rsidR="00C20073" w:rsidRPr="00C20073" w:rsidRDefault="00C20073" w:rsidP="00C20073">
      <w:pPr>
        <w:pStyle w:val="NormalWeb"/>
        <w:spacing w:line="225" w:lineRule="atLeast"/>
        <w:rPr>
          <w:rFonts w:ascii="Verdana" w:hAnsi="Verdana"/>
          <w:color w:val="333333"/>
          <w:sz w:val="17"/>
          <w:szCs w:val="17"/>
          <w:lang w:val="en-US"/>
        </w:rPr>
      </w:pPr>
      <w:r w:rsidRPr="00C20073">
        <w:rPr>
          <w:rStyle w:val="artleadin1"/>
          <w:lang w:val="en-US"/>
        </w:rPr>
        <w:t>Bright Nickel</w:t>
      </w:r>
      <w:r w:rsidRPr="00C20073">
        <w:rPr>
          <w:rFonts w:ascii="Verdana" w:hAnsi="Verdana"/>
          <w:color w:val="333333"/>
          <w:sz w:val="17"/>
          <w:szCs w:val="17"/>
          <w:lang w:val="en-US"/>
        </w:rPr>
        <w:br/>
        <w:t xml:space="preserve">On this barrel line, nickel plating is done at one amp for five minutes. Because of the high efficiency of nickel, each line will have characteristics unto itself as it relates to the parts being processed. On the </w:t>
      </w:r>
      <w:smartTag w:uri="urn:schemas-microsoft-com:office:smarttags" w:element="City">
        <w:smartTag w:uri="urn:schemas-microsoft-com:office:smarttags" w:element="place">
          <w:r w:rsidRPr="00C20073">
            <w:rPr>
              <w:rFonts w:ascii="Verdana" w:hAnsi="Verdana"/>
              <w:color w:val="333333"/>
              <w:sz w:val="17"/>
              <w:szCs w:val="17"/>
              <w:lang w:val="en-US"/>
            </w:rPr>
            <w:t>Hull</w:t>
          </w:r>
        </w:smartTag>
      </w:smartTag>
      <w:r w:rsidRPr="00C20073">
        <w:rPr>
          <w:rFonts w:ascii="Verdana" w:hAnsi="Verdana"/>
          <w:color w:val="333333"/>
          <w:sz w:val="17"/>
          <w:szCs w:val="17"/>
          <w:lang w:val="en-US"/>
        </w:rPr>
        <w:t xml:space="preserve"> cell panel, asf areas (spread) will identify what produces acceptable parts. Beyond that, rack-line characteristic apply.</w:t>
      </w:r>
    </w:p>
    <w:p w:rsidR="00C20073" w:rsidRPr="00C20073" w:rsidRDefault="00C20073" w:rsidP="00C20073">
      <w:pPr>
        <w:pStyle w:val="NormalWeb"/>
        <w:spacing w:line="225" w:lineRule="atLeast"/>
        <w:rPr>
          <w:rFonts w:ascii="Verdana" w:hAnsi="Verdana"/>
          <w:color w:val="333333"/>
          <w:sz w:val="17"/>
          <w:szCs w:val="17"/>
          <w:lang w:val="en-US"/>
        </w:rPr>
      </w:pPr>
      <w:r w:rsidRPr="00C20073">
        <w:rPr>
          <w:rFonts w:ascii="Verdana" w:hAnsi="Verdana"/>
          <w:color w:val="333333"/>
          <w:sz w:val="17"/>
          <w:szCs w:val="17"/>
          <w:lang w:val="en-US"/>
        </w:rPr>
        <w:t xml:space="preserve">On a rack line, plating will be assumed to occur at two amps for five minutes. </w:t>
      </w:r>
      <w:hyperlink r:id="rId17" w:anchor="tab7#tab7" w:history="1">
        <w:r w:rsidRPr="00C20073">
          <w:rPr>
            <w:rStyle w:val="Hyperlink"/>
            <w:rFonts w:ascii="Verdana" w:hAnsi="Verdana"/>
            <w:sz w:val="17"/>
            <w:szCs w:val="17"/>
            <w:lang w:val="en-US"/>
          </w:rPr>
          <w:t>Tables VII and VIII</w:t>
        </w:r>
      </w:hyperlink>
      <w:r w:rsidRPr="00C20073">
        <w:rPr>
          <w:rFonts w:ascii="Verdana" w:hAnsi="Verdana"/>
          <w:color w:val="333333"/>
          <w:sz w:val="17"/>
          <w:szCs w:val="17"/>
          <w:lang w:val="en-US"/>
        </w:rPr>
        <w:t xml:space="preserve"> outline the characteristics identified by </w:t>
      </w:r>
      <w:smartTag w:uri="urn:schemas-microsoft-com:office:smarttags" w:element="City">
        <w:smartTag w:uri="urn:schemas-microsoft-com:office:smarttags" w:element="place">
          <w:r w:rsidRPr="00C20073">
            <w:rPr>
              <w:rFonts w:ascii="Verdana" w:hAnsi="Verdana"/>
              <w:color w:val="333333"/>
              <w:sz w:val="17"/>
              <w:szCs w:val="17"/>
              <w:lang w:val="en-US"/>
            </w:rPr>
            <w:t>Hull</w:t>
          </w:r>
        </w:smartTag>
      </w:smartTag>
      <w:r w:rsidRPr="00C20073">
        <w:rPr>
          <w:rFonts w:ascii="Verdana" w:hAnsi="Verdana"/>
          <w:color w:val="333333"/>
          <w:sz w:val="17"/>
          <w:szCs w:val="17"/>
          <w:lang w:val="en-US"/>
        </w:rPr>
        <w:t xml:space="preserve"> cell tests at these conditions.</w:t>
      </w:r>
    </w:p>
    <w:p w:rsidR="00C20073" w:rsidRPr="00C20073" w:rsidRDefault="00C20073" w:rsidP="00C20073">
      <w:pPr>
        <w:pStyle w:val="NormalWeb"/>
        <w:spacing w:line="225" w:lineRule="atLeast"/>
        <w:rPr>
          <w:rFonts w:ascii="Verdana" w:hAnsi="Verdana"/>
          <w:color w:val="333333"/>
          <w:sz w:val="17"/>
          <w:szCs w:val="17"/>
          <w:lang w:val="en-US"/>
        </w:rPr>
      </w:pPr>
      <w:r w:rsidRPr="00C20073">
        <w:rPr>
          <w:rFonts w:ascii="Verdana" w:hAnsi="Verdana"/>
          <w:color w:val="333333"/>
          <w:sz w:val="17"/>
          <w:szCs w:val="17"/>
          <w:lang w:val="en-US"/>
        </w:rPr>
        <w:t>Of course, many variations in bath chemistry exist, and each has its place in determining appearance and deposit performance. Regardless of whether the nickel metal is coming from chloride, sulfate, sulfamate, or combinations of these salts, the final deposit characteristics are largely determined by grain refiners, both low- and high-current density, wetting agents, anti-pitting agents, etc.</w:t>
      </w:r>
    </w:p>
    <w:p w:rsidR="00C20073" w:rsidRPr="00C20073" w:rsidRDefault="00C20073" w:rsidP="00C20073">
      <w:pPr>
        <w:pStyle w:val="NormalWeb"/>
        <w:spacing w:line="225" w:lineRule="atLeast"/>
        <w:rPr>
          <w:rFonts w:ascii="Verdana" w:hAnsi="Verdana"/>
          <w:color w:val="333333"/>
          <w:sz w:val="17"/>
          <w:szCs w:val="17"/>
          <w:lang w:val="en-US"/>
        </w:rPr>
      </w:pPr>
      <w:r w:rsidRPr="00C20073">
        <w:rPr>
          <w:rFonts w:ascii="Verdana" w:hAnsi="Verdana"/>
          <w:color w:val="333333"/>
          <w:sz w:val="17"/>
          <w:szCs w:val="17"/>
          <w:lang w:val="en-US"/>
        </w:rPr>
        <w:lastRenderedPageBreak/>
        <w:t xml:space="preserve">For these reasons, </w:t>
      </w:r>
      <w:smartTag w:uri="urn:schemas-microsoft-com:office:smarttags" w:element="City">
        <w:smartTag w:uri="urn:schemas-microsoft-com:office:smarttags" w:element="place">
          <w:r w:rsidRPr="00C20073">
            <w:rPr>
              <w:rFonts w:ascii="Verdana" w:hAnsi="Verdana"/>
              <w:color w:val="333333"/>
              <w:sz w:val="17"/>
              <w:szCs w:val="17"/>
              <w:lang w:val="en-US"/>
            </w:rPr>
            <w:t>Hull</w:t>
          </w:r>
        </w:smartTag>
      </w:smartTag>
      <w:r w:rsidRPr="00C20073">
        <w:rPr>
          <w:rFonts w:ascii="Verdana" w:hAnsi="Verdana"/>
          <w:color w:val="333333"/>
          <w:sz w:val="17"/>
          <w:szCs w:val="17"/>
          <w:lang w:val="en-US"/>
        </w:rPr>
        <w:t xml:space="preserve"> cell evaluation of bright nickel processes is probably most useful for identifying contaminants. One constant in all the additives is boric acid. Its main function in the bath chemistry is to maintain the pH within the correct range.</w:t>
      </w:r>
    </w:p>
    <w:p w:rsidR="00C20073" w:rsidRPr="00C20073" w:rsidRDefault="00C20073" w:rsidP="00C20073">
      <w:pPr>
        <w:pStyle w:val="NormalWeb"/>
        <w:spacing w:line="225" w:lineRule="atLeast"/>
        <w:rPr>
          <w:rFonts w:ascii="Verdana" w:hAnsi="Verdana"/>
          <w:color w:val="333333"/>
          <w:sz w:val="17"/>
          <w:szCs w:val="17"/>
          <w:lang w:val="en-US"/>
        </w:rPr>
      </w:pPr>
      <w:r w:rsidRPr="00C20073">
        <w:rPr>
          <w:rStyle w:val="artleadin1"/>
          <w:lang w:val="en-US"/>
        </w:rPr>
        <w:t xml:space="preserve">Chromium </w:t>
      </w:r>
      <w:r w:rsidRPr="00C20073">
        <w:rPr>
          <w:rFonts w:ascii="Verdana" w:hAnsi="Verdana"/>
          <w:color w:val="333333"/>
          <w:sz w:val="17"/>
          <w:szCs w:val="17"/>
          <w:lang w:val="en-US"/>
        </w:rPr>
        <w:br/>
        <w:t xml:space="preserve">Assume deposition of chromium at five amps for four minutes. </w:t>
      </w:r>
      <w:hyperlink r:id="rId18" w:anchor="tab9#tab9" w:history="1">
        <w:r w:rsidRPr="00C20073">
          <w:rPr>
            <w:rStyle w:val="Hyperlink"/>
            <w:rFonts w:ascii="Verdana" w:hAnsi="Verdana"/>
            <w:sz w:val="17"/>
            <w:szCs w:val="17"/>
            <w:lang w:val="en-US"/>
          </w:rPr>
          <w:t>Table IX</w:t>
        </w:r>
      </w:hyperlink>
      <w:r w:rsidRPr="00C20073">
        <w:rPr>
          <w:rFonts w:ascii="Verdana" w:hAnsi="Verdana"/>
          <w:color w:val="333333"/>
          <w:sz w:val="17"/>
          <w:szCs w:val="17"/>
          <w:lang w:val="en-US"/>
        </w:rPr>
        <w:t xml:space="preserve"> shows </w:t>
      </w:r>
      <w:smartTag w:uri="urn:schemas-microsoft-com:office:smarttags" w:element="City">
        <w:smartTag w:uri="urn:schemas-microsoft-com:office:smarttags" w:element="place">
          <w:r w:rsidRPr="00C20073">
            <w:rPr>
              <w:rFonts w:ascii="Verdana" w:hAnsi="Verdana"/>
              <w:color w:val="333333"/>
              <w:sz w:val="17"/>
              <w:szCs w:val="17"/>
              <w:lang w:val="en-US"/>
            </w:rPr>
            <w:t>Hull</w:t>
          </w:r>
        </w:smartTag>
      </w:smartTag>
      <w:r w:rsidRPr="00C20073">
        <w:rPr>
          <w:rFonts w:ascii="Verdana" w:hAnsi="Verdana"/>
          <w:color w:val="333333"/>
          <w:sz w:val="17"/>
          <w:szCs w:val="17"/>
          <w:lang w:val="en-US"/>
        </w:rPr>
        <w:t xml:space="preserve"> cell panel effects.</w:t>
      </w:r>
    </w:p>
    <w:p w:rsidR="00C20073" w:rsidRDefault="00C20073" w:rsidP="00C20073">
      <w:pPr>
        <w:pStyle w:val="NormalWeb"/>
        <w:spacing w:line="225" w:lineRule="atLeast"/>
        <w:rPr>
          <w:rFonts w:ascii="Verdana" w:hAnsi="Verdana"/>
          <w:color w:val="333333"/>
          <w:sz w:val="17"/>
          <w:szCs w:val="17"/>
        </w:rPr>
      </w:pPr>
      <w:r w:rsidRPr="00C20073">
        <w:rPr>
          <w:rStyle w:val="artleadin1"/>
          <w:lang w:val="en-US"/>
        </w:rPr>
        <w:t>Cyanide Copper Plating</w:t>
      </w:r>
      <w:r w:rsidRPr="00C20073">
        <w:rPr>
          <w:rFonts w:ascii="Verdana" w:hAnsi="Verdana"/>
          <w:color w:val="333333"/>
          <w:sz w:val="17"/>
          <w:szCs w:val="17"/>
          <w:lang w:val="en-US"/>
        </w:rPr>
        <w:br/>
        <w:t xml:space="preserve">Assume barrel and rack plating at two amps for five minutes. </w:t>
      </w:r>
      <w:hyperlink r:id="rId19" w:anchor="tab10#tab10" w:history="1">
        <w:r>
          <w:rPr>
            <w:rStyle w:val="Hyperlink"/>
            <w:rFonts w:ascii="Verdana" w:hAnsi="Verdana"/>
            <w:sz w:val="17"/>
            <w:szCs w:val="17"/>
          </w:rPr>
          <w:t>Tables X and XI</w:t>
        </w:r>
      </w:hyperlink>
      <w:r>
        <w:rPr>
          <w:rFonts w:ascii="Verdana" w:hAnsi="Verdana"/>
          <w:color w:val="333333"/>
          <w:sz w:val="17"/>
          <w:szCs w:val="17"/>
        </w:rPr>
        <w:t xml:space="preserve"> show Hull cell effects.</w:t>
      </w:r>
    </w:p>
    <w:p w:rsidR="00C20073" w:rsidRPr="00C20073" w:rsidRDefault="00C20073" w:rsidP="00C20073">
      <w:pPr>
        <w:pStyle w:val="NormalWeb"/>
        <w:spacing w:line="225" w:lineRule="atLeast"/>
        <w:rPr>
          <w:rFonts w:ascii="Verdana" w:hAnsi="Verdana"/>
          <w:color w:val="333333"/>
          <w:sz w:val="17"/>
          <w:szCs w:val="17"/>
          <w:lang w:val="en-US"/>
        </w:rPr>
      </w:pPr>
      <w:r w:rsidRPr="00C20073">
        <w:rPr>
          <w:rStyle w:val="artleadin1"/>
          <w:lang w:val="en-US"/>
        </w:rPr>
        <w:t>Acid Copper</w:t>
      </w:r>
      <w:r w:rsidRPr="00C20073">
        <w:rPr>
          <w:rFonts w:ascii="Verdana" w:hAnsi="Verdana"/>
          <w:color w:val="333333"/>
          <w:sz w:val="17"/>
          <w:szCs w:val="17"/>
          <w:lang w:val="en-US"/>
        </w:rPr>
        <w:br/>
        <w:t xml:space="preserve">This system has several variations of bath chemistry. In general, the rule of thumb is: “Do not allow the sum of copper sulfate and sulfuric acid to exceed 40 oz/gal or 300 g/liter.” </w:t>
      </w:r>
      <w:hyperlink r:id="rId20" w:anchor="tab12#tab12" w:history="1">
        <w:r w:rsidRPr="00C20073">
          <w:rPr>
            <w:rStyle w:val="Hyperlink"/>
            <w:rFonts w:ascii="Verdana" w:hAnsi="Verdana"/>
            <w:sz w:val="17"/>
            <w:szCs w:val="17"/>
            <w:lang w:val="en-US"/>
          </w:rPr>
          <w:t>Tables XII and XIII</w:t>
        </w:r>
      </w:hyperlink>
      <w:r w:rsidRPr="00C20073">
        <w:rPr>
          <w:rFonts w:ascii="Verdana" w:hAnsi="Verdana"/>
          <w:color w:val="333333"/>
          <w:sz w:val="17"/>
          <w:szCs w:val="17"/>
          <w:lang w:val="en-US"/>
        </w:rPr>
        <w:t xml:space="preserve"> show </w:t>
      </w:r>
      <w:smartTag w:uri="urn:schemas-microsoft-com:office:smarttags" w:element="City">
        <w:smartTag w:uri="urn:schemas-microsoft-com:office:smarttags" w:element="place">
          <w:r w:rsidRPr="00C20073">
            <w:rPr>
              <w:rFonts w:ascii="Verdana" w:hAnsi="Verdana"/>
              <w:color w:val="333333"/>
              <w:sz w:val="17"/>
              <w:szCs w:val="17"/>
              <w:lang w:val="en-US"/>
            </w:rPr>
            <w:t>Hull</w:t>
          </w:r>
        </w:smartTag>
      </w:smartTag>
      <w:r w:rsidRPr="00C20073">
        <w:rPr>
          <w:rFonts w:ascii="Verdana" w:hAnsi="Verdana"/>
          <w:color w:val="333333"/>
          <w:sz w:val="17"/>
          <w:szCs w:val="17"/>
          <w:lang w:val="en-US"/>
        </w:rPr>
        <w:t xml:space="preserve"> cell results in simulation of plating conditions for rack and barrel plating at three amps for five minutes.</w:t>
      </w:r>
    </w:p>
    <w:p w:rsidR="00C20073" w:rsidRPr="00C20073" w:rsidRDefault="00C20073" w:rsidP="00C20073">
      <w:pPr>
        <w:pStyle w:val="NormalWeb"/>
        <w:spacing w:line="225" w:lineRule="atLeast"/>
        <w:rPr>
          <w:rFonts w:ascii="Verdana" w:hAnsi="Verdana"/>
          <w:color w:val="333333"/>
          <w:sz w:val="17"/>
          <w:szCs w:val="17"/>
          <w:lang w:val="en-US"/>
        </w:rPr>
      </w:pPr>
      <w:r w:rsidRPr="00C20073">
        <w:rPr>
          <w:rStyle w:val="artleadin1"/>
          <w:lang w:val="en-US"/>
        </w:rPr>
        <w:t>Acid Fluoborate Copper Plating</w:t>
      </w:r>
      <w:r w:rsidRPr="00C20073">
        <w:rPr>
          <w:rFonts w:ascii="Verdana" w:hAnsi="Verdana"/>
          <w:color w:val="333333"/>
          <w:sz w:val="17"/>
          <w:szCs w:val="17"/>
          <w:lang w:val="en-US"/>
        </w:rPr>
        <w:br/>
        <w:t xml:space="preserve">Assume production rack plating at three amps for five minutes. </w:t>
      </w:r>
      <w:hyperlink r:id="rId21" w:anchor="tab14#tab14" w:history="1">
        <w:r w:rsidRPr="00C20073">
          <w:rPr>
            <w:rStyle w:val="Hyperlink"/>
            <w:rFonts w:ascii="Verdana" w:hAnsi="Verdana"/>
            <w:sz w:val="17"/>
            <w:szCs w:val="17"/>
            <w:lang w:val="en-US"/>
          </w:rPr>
          <w:t>Table XIV</w:t>
        </w:r>
      </w:hyperlink>
      <w:r w:rsidRPr="00C20073">
        <w:rPr>
          <w:rFonts w:ascii="Verdana" w:hAnsi="Verdana"/>
          <w:color w:val="333333"/>
          <w:sz w:val="17"/>
          <w:szCs w:val="17"/>
          <w:lang w:val="en-US"/>
        </w:rPr>
        <w:t xml:space="preserve"> shows the appearance of </w:t>
      </w:r>
      <w:smartTag w:uri="urn:schemas-microsoft-com:office:smarttags" w:element="City">
        <w:smartTag w:uri="urn:schemas-microsoft-com:office:smarttags" w:element="place">
          <w:r w:rsidRPr="00C20073">
            <w:rPr>
              <w:rFonts w:ascii="Verdana" w:hAnsi="Verdana"/>
              <w:color w:val="333333"/>
              <w:sz w:val="17"/>
              <w:szCs w:val="17"/>
              <w:lang w:val="en-US"/>
            </w:rPr>
            <w:t>Hull</w:t>
          </w:r>
        </w:smartTag>
      </w:smartTag>
      <w:r w:rsidRPr="00C20073">
        <w:rPr>
          <w:rFonts w:ascii="Verdana" w:hAnsi="Verdana"/>
          <w:color w:val="333333"/>
          <w:sz w:val="17"/>
          <w:szCs w:val="17"/>
          <w:lang w:val="en-US"/>
        </w:rPr>
        <w:t xml:space="preserve"> cell panels.</w:t>
      </w:r>
    </w:p>
    <w:p w:rsidR="00C20073" w:rsidRPr="00C20073" w:rsidRDefault="00C20073" w:rsidP="00C20073">
      <w:pPr>
        <w:pStyle w:val="NormalWeb"/>
        <w:spacing w:line="225" w:lineRule="atLeast"/>
        <w:rPr>
          <w:rFonts w:ascii="Verdana" w:hAnsi="Verdana"/>
          <w:color w:val="333333"/>
          <w:sz w:val="17"/>
          <w:szCs w:val="17"/>
          <w:lang w:val="en-US"/>
        </w:rPr>
      </w:pPr>
      <w:r w:rsidRPr="00C20073">
        <w:rPr>
          <w:rFonts w:ascii="Verdana" w:hAnsi="Verdana"/>
          <w:color w:val="333333"/>
          <w:sz w:val="17"/>
          <w:szCs w:val="17"/>
          <w:lang w:val="en-US"/>
        </w:rPr>
        <w:t>In considering contaminants of fluoborate copper solutions, lead is the major bad actor. It causes a loss of ductility in the deposit.</w:t>
      </w:r>
    </w:p>
    <w:p w:rsidR="00C20073" w:rsidRPr="00C20073" w:rsidRDefault="00C20073" w:rsidP="00C20073">
      <w:pPr>
        <w:pStyle w:val="NormalWeb"/>
        <w:spacing w:line="225" w:lineRule="atLeast"/>
        <w:rPr>
          <w:rFonts w:ascii="Verdana" w:hAnsi="Verdana"/>
          <w:color w:val="333333"/>
          <w:sz w:val="17"/>
          <w:szCs w:val="17"/>
          <w:lang w:val="en-US"/>
        </w:rPr>
      </w:pPr>
      <w:r w:rsidRPr="00C20073">
        <w:rPr>
          <w:rStyle w:val="artleadin1"/>
          <w:lang w:val="en-US"/>
        </w:rPr>
        <w:t>Acid Pyrophosphate Copper Plating</w:t>
      </w:r>
      <w:r w:rsidRPr="00C20073">
        <w:rPr>
          <w:rFonts w:ascii="Verdana" w:hAnsi="Verdana"/>
          <w:color w:val="333333"/>
          <w:sz w:val="17"/>
          <w:szCs w:val="17"/>
          <w:lang w:val="en-US"/>
        </w:rPr>
        <w:br/>
        <w:t xml:space="preserve">Consider an installation that is plating pyrophosphate copper at two amps for five minutes. </w:t>
      </w:r>
      <w:hyperlink r:id="rId22" w:anchor="tab15#tab15" w:history="1">
        <w:r w:rsidRPr="00C20073">
          <w:rPr>
            <w:rStyle w:val="Hyperlink"/>
            <w:rFonts w:ascii="Verdana" w:hAnsi="Verdana"/>
            <w:sz w:val="17"/>
            <w:szCs w:val="17"/>
            <w:lang w:val="en-US"/>
          </w:rPr>
          <w:t>Table XV</w:t>
        </w:r>
      </w:hyperlink>
      <w:r w:rsidRPr="00C20073">
        <w:rPr>
          <w:rFonts w:ascii="Verdana" w:hAnsi="Verdana"/>
          <w:color w:val="333333"/>
          <w:sz w:val="17"/>
          <w:szCs w:val="17"/>
          <w:lang w:val="en-US"/>
        </w:rPr>
        <w:t xml:space="preserve"> shows what to expect from Hull-Cell panels.</w:t>
      </w:r>
    </w:p>
    <w:p w:rsidR="00C20073" w:rsidRPr="00C20073" w:rsidRDefault="00C20073" w:rsidP="00C20073">
      <w:pPr>
        <w:pStyle w:val="NormalWeb"/>
        <w:spacing w:line="225" w:lineRule="atLeast"/>
        <w:rPr>
          <w:rFonts w:ascii="Verdana" w:hAnsi="Verdana"/>
          <w:color w:val="333333"/>
          <w:sz w:val="17"/>
          <w:szCs w:val="17"/>
          <w:lang w:val="en-US"/>
        </w:rPr>
      </w:pPr>
      <w:r w:rsidRPr="00C20073">
        <w:rPr>
          <w:rFonts w:ascii="Verdana" w:hAnsi="Verdana"/>
          <w:color w:val="333333"/>
          <w:sz w:val="17"/>
          <w:szCs w:val="17"/>
          <w:lang w:val="en-US"/>
        </w:rPr>
        <w:t>In considering contaminants of pyrophosphate copper solutions, zinc contamination is the most frequent problem. It produces brassy looking deposits. When making up a new bath, perform a “break-in” LCD plate-out to eliminate trace metallic impurities.</w:t>
      </w:r>
    </w:p>
    <w:p w:rsidR="00C20073" w:rsidRDefault="00C20073" w:rsidP="00C20073">
      <w:pPr>
        <w:pStyle w:val="NormalWeb"/>
        <w:spacing w:line="225" w:lineRule="atLeast"/>
        <w:rPr>
          <w:rFonts w:ascii="Verdana" w:hAnsi="Verdana"/>
          <w:color w:val="333333"/>
          <w:sz w:val="17"/>
          <w:szCs w:val="17"/>
          <w:lang w:val="en-US"/>
        </w:rPr>
      </w:pPr>
      <w:r w:rsidRPr="00C20073">
        <w:rPr>
          <w:rStyle w:val="artleadin1"/>
          <w:lang w:val="en-US"/>
        </w:rPr>
        <w:t>Electropolishing</w:t>
      </w:r>
      <w:r w:rsidRPr="00C20073">
        <w:rPr>
          <w:rFonts w:ascii="Verdana" w:hAnsi="Verdana"/>
          <w:color w:val="333333"/>
          <w:sz w:val="17"/>
          <w:szCs w:val="17"/>
          <w:lang w:val="en-US"/>
        </w:rPr>
        <w:br/>
        <w:t xml:space="preserve">An electropolishing operation running at three amps for five to 15 minutes is considered here. </w:t>
      </w:r>
      <w:hyperlink r:id="rId23" w:anchor="tab16#tab16" w:history="1">
        <w:r w:rsidRPr="00C20073">
          <w:rPr>
            <w:rStyle w:val="Hyperlink"/>
            <w:rFonts w:ascii="Verdana" w:hAnsi="Verdana"/>
            <w:sz w:val="17"/>
            <w:szCs w:val="17"/>
            <w:lang w:val="en-US"/>
          </w:rPr>
          <w:t>Table XVI</w:t>
        </w:r>
      </w:hyperlink>
      <w:r w:rsidRPr="00C20073">
        <w:rPr>
          <w:rFonts w:ascii="Verdana" w:hAnsi="Verdana"/>
          <w:color w:val="333333"/>
          <w:sz w:val="17"/>
          <w:szCs w:val="17"/>
          <w:lang w:val="en-US"/>
        </w:rPr>
        <w:t xml:space="preserve"> shows what one might learn from a </w:t>
      </w:r>
      <w:smartTag w:uri="urn:schemas-microsoft-com:office:smarttags" w:element="City">
        <w:smartTag w:uri="urn:schemas-microsoft-com:office:smarttags" w:element="place">
          <w:r w:rsidRPr="00C20073">
            <w:rPr>
              <w:rFonts w:ascii="Verdana" w:hAnsi="Verdana"/>
              <w:color w:val="333333"/>
              <w:sz w:val="17"/>
              <w:szCs w:val="17"/>
              <w:lang w:val="en-US"/>
            </w:rPr>
            <w:t>Hull</w:t>
          </w:r>
        </w:smartTag>
      </w:smartTag>
      <w:r w:rsidRPr="00C20073">
        <w:rPr>
          <w:rFonts w:ascii="Verdana" w:hAnsi="Verdana"/>
          <w:color w:val="333333"/>
          <w:sz w:val="17"/>
          <w:szCs w:val="17"/>
          <w:lang w:val="en-US"/>
        </w:rPr>
        <w:t xml:space="preserve"> cell. Note that many of these bath chemistries have notorious water absorbability.</w:t>
      </w:r>
    </w:p>
    <w:tbl>
      <w:tblPr>
        <w:tblW w:w="4750" w:type="pct"/>
        <w:jc w:val="center"/>
        <w:tblCellSpacing w:w="22" w:type="dxa"/>
        <w:shd w:val="clear" w:color="auto" w:fill="EEEEEE"/>
        <w:tblCellMar>
          <w:top w:w="45" w:type="dxa"/>
          <w:left w:w="45" w:type="dxa"/>
          <w:bottom w:w="45" w:type="dxa"/>
          <w:right w:w="45" w:type="dxa"/>
        </w:tblCellMar>
        <w:tblLook w:val="0000" w:firstRow="0" w:lastRow="0" w:firstColumn="0" w:lastColumn="0" w:noHBand="0" w:noVBand="0"/>
      </w:tblPr>
      <w:tblGrid>
        <w:gridCol w:w="1708"/>
        <w:gridCol w:w="7348"/>
      </w:tblGrid>
      <w:tr w:rsidR="00C20073" w:rsidRPr="00C20073">
        <w:trPr>
          <w:tblCellSpacing w:w="22" w:type="dxa"/>
          <w:jc w:val="center"/>
        </w:trPr>
        <w:tc>
          <w:tcPr>
            <w:tcW w:w="0" w:type="auto"/>
            <w:gridSpan w:val="2"/>
            <w:shd w:val="clear" w:color="auto" w:fill="EEEEEE"/>
          </w:tcPr>
          <w:p w:rsidR="00C20073" w:rsidRPr="00C20073" w:rsidRDefault="00C20073">
            <w:pPr>
              <w:rPr>
                <w:lang w:val="en-US"/>
              </w:rPr>
            </w:pPr>
            <w:r w:rsidRPr="00C20073">
              <w:rPr>
                <w:rStyle w:val="Strong"/>
                <w:lang w:val="en-US"/>
              </w:rPr>
              <w:t xml:space="preserve">Table I: </w:t>
            </w:r>
            <w:smartTag w:uri="urn:schemas-microsoft-com:office:smarttags" w:element="City">
              <w:smartTag w:uri="urn:schemas-microsoft-com:office:smarttags" w:element="place">
                <w:r w:rsidRPr="00C20073">
                  <w:rPr>
                    <w:rStyle w:val="Strong"/>
                    <w:lang w:val="en-US"/>
                  </w:rPr>
                  <w:t>Hull</w:t>
                </w:r>
              </w:smartTag>
            </w:smartTag>
            <w:r w:rsidRPr="00C20073">
              <w:rPr>
                <w:rStyle w:val="Strong"/>
                <w:lang w:val="en-US"/>
              </w:rPr>
              <w:t xml:space="preserve"> Cell Panel Appearance – Bright Acid Chloride Zinc</w:t>
            </w:r>
          </w:p>
        </w:tc>
      </w:tr>
      <w:tr w:rsidR="00C20073">
        <w:trPr>
          <w:tblCellSpacing w:w="22" w:type="dxa"/>
          <w:jc w:val="center"/>
        </w:trPr>
        <w:tc>
          <w:tcPr>
            <w:tcW w:w="2655" w:type="dxa"/>
            <w:shd w:val="clear" w:color="auto" w:fill="EEEEEE"/>
          </w:tcPr>
          <w:p w:rsidR="00C20073" w:rsidRDefault="00C20073">
            <w:r>
              <w:rPr>
                <w:rStyle w:val="Strong"/>
              </w:rPr>
              <w:t xml:space="preserve">Plating Solution Variable </w:t>
            </w:r>
          </w:p>
        </w:tc>
        <w:tc>
          <w:tcPr>
            <w:tcW w:w="7680" w:type="dxa"/>
            <w:shd w:val="clear" w:color="auto" w:fill="EEEEEE"/>
          </w:tcPr>
          <w:p w:rsidR="00C20073" w:rsidRDefault="00C20073">
            <w:r>
              <w:rPr>
                <w:rStyle w:val="Strong"/>
              </w:rPr>
              <w:t>Panel Appearance &amp; Recommendations</w:t>
            </w:r>
          </w:p>
        </w:tc>
      </w:tr>
      <w:tr w:rsidR="00C20073" w:rsidRPr="00C20073">
        <w:trPr>
          <w:tblCellSpacing w:w="22" w:type="dxa"/>
          <w:jc w:val="center"/>
        </w:trPr>
        <w:tc>
          <w:tcPr>
            <w:tcW w:w="0" w:type="auto"/>
            <w:shd w:val="clear" w:color="auto" w:fill="EEEEEE"/>
          </w:tcPr>
          <w:p w:rsidR="00C20073" w:rsidRDefault="00C20073">
            <w:r>
              <w:t xml:space="preserve">Optimum Composition </w:t>
            </w:r>
          </w:p>
        </w:tc>
        <w:tc>
          <w:tcPr>
            <w:tcW w:w="0" w:type="auto"/>
            <w:shd w:val="clear" w:color="auto" w:fill="EEEEEE"/>
          </w:tcPr>
          <w:p w:rsidR="00C20073" w:rsidRPr="00C20073" w:rsidRDefault="00C20073">
            <w:pPr>
              <w:rPr>
                <w:lang w:val="en-US"/>
              </w:rPr>
            </w:pPr>
            <w:r w:rsidRPr="00C20073">
              <w:rPr>
                <w:lang w:val="en-US"/>
              </w:rPr>
              <w:t>Full bright panel with no burning on high-current-density (HCD) edge.</w:t>
            </w:r>
          </w:p>
        </w:tc>
      </w:tr>
      <w:tr w:rsidR="00C20073" w:rsidRPr="00C20073">
        <w:trPr>
          <w:tblCellSpacing w:w="22" w:type="dxa"/>
          <w:jc w:val="center"/>
        </w:trPr>
        <w:tc>
          <w:tcPr>
            <w:tcW w:w="0" w:type="auto"/>
            <w:shd w:val="clear" w:color="auto" w:fill="EEEEEE"/>
          </w:tcPr>
          <w:p w:rsidR="00C20073" w:rsidRDefault="00C20073">
            <w:r>
              <w:t xml:space="preserve">Low Zinc </w:t>
            </w:r>
          </w:p>
        </w:tc>
        <w:tc>
          <w:tcPr>
            <w:tcW w:w="0" w:type="auto"/>
            <w:shd w:val="clear" w:color="auto" w:fill="EEEEEE"/>
          </w:tcPr>
          <w:p w:rsidR="00C20073" w:rsidRPr="00C20073" w:rsidRDefault="00C20073">
            <w:pPr>
              <w:rPr>
                <w:lang w:val="en-US"/>
              </w:rPr>
            </w:pPr>
            <w:r w:rsidRPr="00C20073">
              <w:rPr>
                <w:lang w:val="en-US"/>
              </w:rPr>
              <w:t>Burning and/or extreme roughness on HCD edge.</w:t>
            </w:r>
          </w:p>
        </w:tc>
      </w:tr>
      <w:tr w:rsidR="00C20073" w:rsidRPr="00C20073">
        <w:trPr>
          <w:tblCellSpacing w:w="22" w:type="dxa"/>
          <w:jc w:val="center"/>
        </w:trPr>
        <w:tc>
          <w:tcPr>
            <w:tcW w:w="0" w:type="auto"/>
            <w:shd w:val="clear" w:color="auto" w:fill="EEEEEE"/>
          </w:tcPr>
          <w:p w:rsidR="00C20073" w:rsidRDefault="00C20073">
            <w:r>
              <w:t xml:space="preserve">High Zinc </w:t>
            </w:r>
          </w:p>
        </w:tc>
        <w:tc>
          <w:tcPr>
            <w:tcW w:w="0" w:type="auto"/>
            <w:shd w:val="clear" w:color="auto" w:fill="EEEEEE"/>
          </w:tcPr>
          <w:p w:rsidR="00C20073" w:rsidRPr="00C20073" w:rsidRDefault="00C20073">
            <w:pPr>
              <w:rPr>
                <w:lang w:val="en-US"/>
              </w:rPr>
            </w:pPr>
            <w:r w:rsidRPr="00C20073">
              <w:rPr>
                <w:lang w:val="en-US"/>
              </w:rPr>
              <w:t>Poor throwing power in low-current-density (LCD) end of panel.</w:t>
            </w:r>
          </w:p>
        </w:tc>
      </w:tr>
      <w:tr w:rsidR="00C20073">
        <w:trPr>
          <w:tblCellSpacing w:w="22" w:type="dxa"/>
          <w:jc w:val="center"/>
        </w:trPr>
        <w:tc>
          <w:tcPr>
            <w:tcW w:w="0" w:type="auto"/>
            <w:shd w:val="clear" w:color="auto" w:fill="EEEEEE"/>
          </w:tcPr>
          <w:p w:rsidR="00C20073" w:rsidRDefault="00C20073">
            <w:r>
              <w:t xml:space="preserve">Low Chloride </w:t>
            </w:r>
          </w:p>
        </w:tc>
        <w:tc>
          <w:tcPr>
            <w:tcW w:w="0" w:type="auto"/>
            <w:shd w:val="clear" w:color="auto" w:fill="EEEEEE"/>
          </w:tcPr>
          <w:p w:rsidR="00C20073" w:rsidRDefault="00C20073">
            <w:r>
              <w:t>LCD efficiency is poor.</w:t>
            </w:r>
          </w:p>
        </w:tc>
      </w:tr>
      <w:tr w:rsidR="00C20073">
        <w:trPr>
          <w:tblCellSpacing w:w="22" w:type="dxa"/>
          <w:jc w:val="center"/>
        </w:trPr>
        <w:tc>
          <w:tcPr>
            <w:tcW w:w="0" w:type="auto"/>
            <w:shd w:val="clear" w:color="auto" w:fill="EEEEEE"/>
          </w:tcPr>
          <w:p w:rsidR="00C20073" w:rsidRDefault="00C20073">
            <w:r>
              <w:t xml:space="preserve">High Chloride </w:t>
            </w:r>
          </w:p>
        </w:tc>
        <w:tc>
          <w:tcPr>
            <w:tcW w:w="0" w:type="auto"/>
            <w:shd w:val="clear" w:color="auto" w:fill="EEEEEE"/>
          </w:tcPr>
          <w:p w:rsidR="00C20073" w:rsidRDefault="00C20073">
            <w:r>
              <w:t>Not detectable.</w:t>
            </w:r>
          </w:p>
        </w:tc>
      </w:tr>
      <w:tr w:rsidR="00C20073" w:rsidRPr="00C20073">
        <w:trPr>
          <w:tblCellSpacing w:w="22" w:type="dxa"/>
          <w:jc w:val="center"/>
        </w:trPr>
        <w:tc>
          <w:tcPr>
            <w:tcW w:w="0" w:type="auto"/>
            <w:shd w:val="clear" w:color="auto" w:fill="EEEEEE"/>
          </w:tcPr>
          <w:p w:rsidR="00C20073" w:rsidRDefault="00C20073">
            <w:r>
              <w:t xml:space="preserve">Brightening Agents </w:t>
            </w:r>
          </w:p>
        </w:tc>
        <w:tc>
          <w:tcPr>
            <w:tcW w:w="0" w:type="auto"/>
            <w:shd w:val="clear" w:color="auto" w:fill="EEEEEE"/>
          </w:tcPr>
          <w:p w:rsidR="00C20073" w:rsidRPr="00C20073" w:rsidRDefault="00C20073">
            <w:pPr>
              <w:rPr>
                <w:lang w:val="en-US"/>
              </w:rPr>
            </w:pPr>
            <w:r w:rsidRPr="00C20073">
              <w:rPr>
                <w:lang w:val="en-US"/>
              </w:rPr>
              <w:t>Follow addition rates recommended by technical data sheet.</w:t>
            </w:r>
          </w:p>
        </w:tc>
      </w:tr>
      <w:tr w:rsidR="00C20073" w:rsidRPr="00C20073">
        <w:trPr>
          <w:tblCellSpacing w:w="22" w:type="dxa"/>
          <w:jc w:val="center"/>
        </w:trPr>
        <w:tc>
          <w:tcPr>
            <w:tcW w:w="0" w:type="auto"/>
            <w:shd w:val="clear" w:color="auto" w:fill="EEEEEE"/>
          </w:tcPr>
          <w:p w:rsidR="00C20073" w:rsidRDefault="00C20073">
            <w:r>
              <w:t xml:space="preserve">Low Brightener </w:t>
            </w:r>
          </w:p>
        </w:tc>
        <w:tc>
          <w:tcPr>
            <w:tcW w:w="0" w:type="auto"/>
            <w:shd w:val="clear" w:color="auto" w:fill="EEEEEE"/>
          </w:tcPr>
          <w:p w:rsidR="00C20073" w:rsidRPr="00C20073" w:rsidRDefault="00C20073">
            <w:pPr>
              <w:rPr>
                <w:lang w:val="en-US"/>
              </w:rPr>
            </w:pPr>
            <w:r w:rsidRPr="00C20073">
              <w:rPr>
                <w:lang w:val="en-US"/>
              </w:rPr>
              <w:t>Measure width of roughness or burn from HCD edge of the panel on an “as-is” sample of the bath. A brightener addition that gives a measurable reduction in the rough or burned width indicates lower-than-optimum brightener level in the production tank.</w:t>
            </w:r>
          </w:p>
        </w:tc>
      </w:tr>
      <w:tr w:rsidR="00C20073" w:rsidRPr="00C20073">
        <w:trPr>
          <w:tblCellSpacing w:w="22" w:type="dxa"/>
          <w:jc w:val="center"/>
        </w:trPr>
        <w:tc>
          <w:tcPr>
            <w:tcW w:w="0" w:type="auto"/>
            <w:shd w:val="clear" w:color="auto" w:fill="EEEEEE"/>
          </w:tcPr>
          <w:p w:rsidR="00C20073" w:rsidRDefault="00C20073">
            <w:r>
              <w:t xml:space="preserve">High </w:t>
            </w:r>
            <w:r>
              <w:lastRenderedPageBreak/>
              <w:t xml:space="preserve">Brightener </w:t>
            </w:r>
          </w:p>
        </w:tc>
        <w:tc>
          <w:tcPr>
            <w:tcW w:w="0" w:type="auto"/>
            <w:shd w:val="clear" w:color="auto" w:fill="EEEEEE"/>
          </w:tcPr>
          <w:p w:rsidR="00C20073" w:rsidRPr="00C20073" w:rsidRDefault="00C20073">
            <w:pPr>
              <w:rPr>
                <w:lang w:val="en-US"/>
              </w:rPr>
            </w:pPr>
            <w:r w:rsidRPr="00C20073">
              <w:rPr>
                <w:lang w:val="en-US"/>
              </w:rPr>
              <w:lastRenderedPageBreak/>
              <w:t xml:space="preserve">Very bright appearance of mid- to HCD areas. In extreme cases, the LCD </w:t>
            </w:r>
            <w:r w:rsidRPr="00C20073">
              <w:rPr>
                <w:lang w:val="en-US"/>
              </w:rPr>
              <w:lastRenderedPageBreak/>
              <w:t>area may show a skip plate and HCD areas will show blistering.</w:t>
            </w:r>
          </w:p>
        </w:tc>
      </w:tr>
      <w:tr w:rsidR="00C20073" w:rsidRPr="00C20073">
        <w:trPr>
          <w:tblCellSpacing w:w="22" w:type="dxa"/>
          <w:jc w:val="center"/>
        </w:trPr>
        <w:tc>
          <w:tcPr>
            <w:tcW w:w="0" w:type="auto"/>
            <w:shd w:val="clear" w:color="auto" w:fill="EEEEEE"/>
          </w:tcPr>
          <w:p w:rsidR="00C20073" w:rsidRDefault="00C20073">
            <w:r>
              <w:lastRenderedPageBreak/>
              <w:t xml:space="preserve">Covering Power </w:t>
            </w:r>
          </w:p>
        </w:tc>
        <w:tc>
          <w:tcPr>
            <w:tcW w:w="0" w:type="auto"/>
            <w:shd w:val="clear" w:color="auto" w:fill="EEEEEE"/>
          </w:tcPr>
          <w:p w:rsidR="00C20073" w:rsidRPr="00C20073" w:rsidRDefault="00C20073">
            <w:pPr>
              <w:rPr>
                <w:lang w:val="en-US"/>
              </w:rPr>
            </w:pPr>
            <w:r w:rsidRPr="00C20073">
              <w:rPr>
                <w:lang w:val="en-US"/>
              </w:rPr>
              <w:t xml:space="preserve">Plating at 0.2 amp for one minute will yield a cathode panel that represents approximately 0.4 to 12 asf (267-ml </w:t>
            </w:r>
            <w:smartTag w:uri="urn:schemas-microsoft-com:office:smarttags" w:element="City">
              <w:smartTag w:uri="urn:schemas-microsoft-com:office:smarttags" w:element="place">
                <w:r w:rsidRPr="00C20073">
                  <w:rPr>
                    <w:lang w:val="en-US"/>
                  </w:rPr>
                  <w:t>Hull</w:t>
                </w:r>
              </w:smartTag>
            </w:smartTag>
            <w:r w:rsidRPr="00C20073">
              <w:rPr>
                <w:lang w:val="en-US"/>
              </w:rPr>
              <w:t xml:space="preserve"> cell). You now have a much broader visual indication of the need for LCD additives. </w:t>
            </w:r>
          </w:p>
        </w:tc>
      </w:tr>
      <w:tr w:rsidR="00C20073" w:rsidRPr="00C20073">
        <w:trPr>
          <w:tblCellSpacing w:w="22" w:type="dxa"/>
          <w:jc w:val="center"/>
        </w:trPr>
        <w:tc>
          <w:tcPr>
            <w:tcW w:w="0" w:type="auto"/>
            <w:shd w:val="clear" w:color="auto" w:fill="EEEEEE"/>
          </w:tcPr>
          <w:p w:rsidR="00C20073" w:rsidRDefault="00C20073">
            <w:r>
              <w:t xml:space="preserve">Throwing Power </w:t>
            </w:r>
          </w:p>
        </w:tc>
        <w:tc>
          <w:tcPr>
            <w:tcW w:w="0" w:type="auto"/>
            <w:shd w:val="clear" w:color="auto" w:fill="EEEEEE"/>
          </w:tcPr>
          <w:p w:rsidR="00C20073" w:rsidRPr="00C20073" w:rsidRDefault="00C20073">
            <w:pPr>
              <w:rPr>
                <w:lang w:val="en-US"/>
              </w:rPr>
            </w:pPr>
            <w:r w:rsidRPr="00C20073">
              <w:rPr>
                <w:lang w:val="en-US"/>
              </w:rPr>
              <w:t>By running a 3-amp panel, effectiveness of the high-current- density inhibitor portion of the brightener additive will be more pronounced (degree of roughness, darkness, and width of these visual indications).</w:t>
            </w:r>
          </w:p>
        </w:tc>
      </w:tr>
    </w:tbl>
    <w:p w:rsidR="00C20073" w:rsidRPr="00C20073" w:rsidRDefault="00C20073" w:rsidP="00C20073">
      <w:pPr>
        <w:pStyle w:val="NormalWeb"/>
        <w:spacing w:line="225" w:lineRule="atLeast"/>
        <w:rPr>
          <w:rFonts w:ascii="Verdana" w:hAnsi="Verdana"/>
          <w:color w:val="333333"/>
          <w:sz w:val="17"/>
          <w:szCs w:val="17"/>
          <w:lang w:val="en-US"/>
        </w:rPr>
      </w:pPr>
    </w:p>
    <w:p w:rsidR="00C20073" w:rsidRDefault="00C20073" w:rsidP="00C20073">
      <w:pPr>
        <w:pStyle w:val="z-BottomofForm"/>
      </w:pPr>
      <w:r>
        <w:t>Конец формы</w:t>
      </w:r>
    </w:p>
    <w:tbl>
      <w:tblPr>
        <w:tblW w:w="4750" w:type="pct"/>
        <w:jc w:val="center"/>
        <w:tblCellSpacing w:w="22" w:type="dxa"/>
        <w:shd w:val="clear" w:color="auto" w:fill="EEEEEE"/>
        <w:tblCellMar>
          <w:top w:w="45" w:type="dxa"/>
          <w:left w:w="45" w:type="dxa"/>
          <w:bottom w:w="45" w:type="dxa"/>
          <w:right w:w="45" w:type="dxa"/>
        </w:tblCellMar>
        <w:tblLook w:val="0000" w:firstRow="0" w:lastRow="0" w:firstColumn="0" w:lastColumn="0" w:noHBand="0" w:noVBand="0"/>
      </w:tblPr>
      <w:tblGrid>
        <w:gridCol w:w="1517"/>
        <w:gridCol w:w="7539"/>
      </w:tblGrid>
      <w:tr w:rsidR="00C20073" w:rsidRPr="00C20073">
        <w:trPr>
          <w:tblCellSpacing w:w="22" w:type="dxa"/>
          <w:jc w:val="center"/>
        </w:trPr>
        <w:tc>
          <w:tcPr>
            <w:tcW w:w="0" w:type="auto"/>
            <w:gridSpan w:val="2"/>
            <w:shd w:val="clear" w:color="auto" w:fill="EEEEEE"/>
          </w:tcPr>
          <w:p w:rsidR="00C20073" w:rsidRPr="00C20073" w:rsidRDefault="00C20073">
            <w:pPr>
              <w:rPr>
                <w:lang w:val="en-US"/>
              </w:rPr>
            </w:pPr>
            <w:r w:rsidRPr="00C20073">
              <w:rPr>
                <w:rStyle w:val="Strong"/>
                <w:lang w:val="en-US"/>
              </w:rPr>
              <w:t>Table II: Contaminants of Bright Acid Chloride Zinc Solutions</w:t>
            </w:r>
          </w:p>
        </w:tc>
      </w:tr>
      <w:tr w:rsidR="00C20073">
        <w:trPr>
          <w:tblCellSpacing w:w="22" w:type="dxa"/>
          <w:jc w:val="center"/>
        </w:trPr>
        <w:tc>
          <w:tcPr>
            <w:tcW w:w="1451" w:type="dxa"/>
            <w:shd w:val="clear" w:color="auto" w:fill="EEEEEE"/>
          </w:tcPr>
          <w:p w:rsidR="00C20073" w:rsidRDefault="00C20073">
            <w:r>
              <w:rPr>
                <w:rStyle w:val="Strong"/>
              </w:rPr>
              <w:t xml:space="preserve">Contaminant </w:t>
            </w:r>
          </w:p>
        </w:tc>
        <w:tc>
          <w:tcPr>
            <w:tcW w:w="7473" w:type="dxa"/>
            <w:shd w:val="clear" w:color="auto" w:fill="EEEEEE"/>
          </w:tcPr>
          <w:p w:rsidR="00C20073" w:rsidRDefault="00C20073">
            <w:r>
              <w:rPr>
                <w:rStyle w:val="Strong"/>
              </w:rPr>
              <w:t>Panel Appearance</w:t>
            </w:r>
          </w:p>
        </w:tc>
      </w:tr>
      <w:tr w:rsidR="00C20073" w:rsidRPr="00C20073">
        <w:trPr>
          <w:tblCellSpacing w:w="22" w:type="dxa"/>
          <w:jc w:val="center"/>
        </w:trPr>
        <w:tc>
          <w:tcPr>
            <w:tcW w:w="0" w:type="auto"/>
            <w:shd w:val="clear" w:color="auto" w:fill="EEEEEE"/>
          </w:tcPr>
          <w:p w:rsidR="00C20073" w:rsidRDefault="00C20073">
            <w:r>
              <w:t xml:space="preserve">Iron </w:t>
            </w:r>
          </w:p>
        </w:tc>
        <w:tc>
          <w:tcPr>
            <w:tcW w:w="0" w:type="auto"/>
            <w:shd w:val="clear" w:color="auto" w:fill="EEEEEE"/>
          </w:tcPr>
          <w:p w:rsidR="00C20073" w:rsidRPr="00C20073" w:rsidRDefault="00C20073">
            <w:pPr>
              <w:rPr>
                <w:lang w:val="en-US"/>
              </w:rPr>
            </w:pPr>
            <w:r w:rsidRPr="00C20073">
              <w:rPr>
                <w:lang w:val="en-US"/>
              </w:rPr>
              <w:t>Yellow deposit; blue to black stain in HCD end of panel after post-dip in 0.25% by volume nitric acid or clear chromate.</w:t>
            </w:r>
          </w:p>
        </w:tc>
      </w:tr>
      <w:tr w:rsidR="00C20073" w:rsidRPr="00C20073">
        <w:trPr>
          <w:tblCellSpacing w:w="22" w:type="dxa"/>
          <w:jc w:val="center"/>
        </w:trPr>
        <w:tc>
          <w:tcPr>
            <w:tcW w:w="0" w:type="auto"/>
            <w:shd w:val="clear" w:color="auto" w:fill="EEEEEE"/>
          </w:tcPr>
          <w:p w:rsidR="00C20073" w:rsidRDefault="00C20073">
            <w:r>
              <w:t xml:space="preserve">Copper </w:t>
            </w:r>
          </w:p>
        </w:tc>
        <w:tc>
          <w:tcPr>
            <w:tcW w:w="0" w:type="auto"/>
            <w:shd w:val="clear" w:color="auto" w:fill="EEEEEE"/>
          </w:tcPr>
          <w:p w:rsidR="00C20073" w:rsidRPr="00C20073" w:rsidRDefault="00C20073">
            <w:pPr>
              <w:rPr>
                <w:lang w:val="en-US"/>
              </w:rPr>
            </w:pPr>
            <w:r w:rsidRPr="00C20073">
              <w:rPr>
                <w:lang w:val="en-US"/>
              </w:rPr>
              <w:t>Brown to black stain in LCD end of the panel after post-dip in 0.25% nitric or clear chromate.</w:t>
            </w:r>
          </w:p>
        </w:tc>
      </w:tr>
      <w:tr w:rsidR="00C20073" w:rsidRPr="00C20073">
        <w:trPr>
          <w:tblCellSpacing w:w="22" w:type="dxa"/>
          <w:jc w:val="center"/>
        </w:trPr>
        <w:tc>
          <w:tcPr>
            <w:tcW w:w="0" w:type="auto"/>
            <w:shd w:val="clear" w:color="auto" w:fill="EEEEEE"/>
          </w:tcPr>
          <w:p w:rsidR="00C20073" w:rsidRDefault="00C20073">
            <w:r>
              <w:t xml:space="preserve">Cadmium </w:t>
            </w:r>
          </w:p>
        </w:tc>
        <w:tc>
          <w:tcPr>
            <w:tcW w:w="0" w:type="auto"/>
            <w:shd w:val="clear" w:color="auto" w:fill="EEEEEE"/>
          </w:tcPr>
          <w:p w:rsidR="00C20073" w:rsidRPr="00C20073" w:rsidRDefault="00C20073">
            <w:pPr>
              <w:rPr>
                <w:lang w:val="en-US"/>
              </w:rPr>
            </w:pPr>
            <w:r w:rsidRPr="00C20073">
              <w:rPr>
                <w:lang w:val="en-US"/>
              </w:rPr>
              <w:t>Overall dullness, black stain in LCD area after 0.25% nitric acid or clear chromate.</w:t>
            </w:r>
          </w:p>
        </w:tc>
      </w:tr>
      <w:tr w:rsidR="00C20073" w:rsidRPr="00C20073">
        <w:trPr>
          <w:tblCellSpacing w:w="22" w:type="dxa"/>
          <w:jc w:val="center"/>
        </w:trPr>
        <w:tc>
          <w:tcPr>
            <w:tcW w:w="0" w:type="auto"/>
            <w:shd w:val="clear" w:color="auto" w:fill="EEEEEE"/>
          </w:tcPr>
          <w:p w:rsidR="00C20073" w:rsidRDefault="00C20073">
            <w:r>
              <w:t xml:space="preserve">Chromium </w:t>
            </w:r>
          </w:p>
        </w:tc>
        <w:tc>
          <w:tcPr>
            <w:tcW w:w="0" w:type="auto"/>
            <w:shd w:val="clear" w:color="auto" w:fill="EEEEEE"/>
          </w:tcPr>
          <w:p w:rsidR="00C20073" w:rsidRPr="00C20073" w:rsidRDefault="00C20073">
            <w:pPr>
              <w:rPr>
                <w:lang w:val="en-US"/>
              </w:rPr>
            </w:pPr>
            <w:r w:rsidRPr="00C20073">
              <w:rPr>
                <w:lang w:val="en-US"/>
              </w:rPr>
              <w:t>Overall dullness, first apparent in the LCD area. Progressive degree of chromium contamination will show skip plate in LCD area and blistering in HCD area.</w:t>
            </w:r>
          </w:p>
        </w:tc>
      </w:tr>
    </w:tbl>
    <w:p w:rsidR="00C20073" w:rsidRDefault="00C20073"/>
    <w:tbl>
      <w:tblPr>
        <w:tblW w:w="4750" w:type="pct"/>
        <w:jc w:val="center"/>
        <w:tblCellSpacing w:w="22" w:type="dxa"/>
        <w:shd w:val="clear" w:color="auto" w:fill="EEEEEE"/>
        <w:tblCellMar>
          <w:top w:w="45" w:type="dxa"/>
          <w:left w:w="45" w:type="dxa"/>
          <w:bottom w:w="45" w:type="dxa"/>
          <w:right w:w="45" w:type="dxa"/>
        </w:tblCellMar>
        <w:tblLook w:val="0000" w:firstRow="0" w:lastRow="0" w:firstColumn="0" w:lastColumn="0" w:noHBand="0" w:noVBand="0"/>
      </w:tblPr>
      <w:tblGrid>
        <w:gridCol w:w="1643"/>
        <w:gridCol w:w="7413"/>
      </w:tblGrid>
      <w:tr w:rsidR="00C20073" w:rsidRPr="00C20073">
        <w:trPr>
          <w:tblCellSpacing w:w="22" w:type="dxa"/>
          <w:jc w:val="center"/>
        </w:trPr>
        <w:tc>
          <w:tcPr>
            <w:tcW w:w="0" w:type="auto"/>
            <w:gridSpan w:val="2"/>
            <w:shd w:val="clear" w:color="auto" w:fill="EEEEEE"/>
          </w:tcPr>
          <w:p w:rsidR="00C20073" w:rsidRPr="00C20073" w:rsidRDefault="00C20073">
            <w:pPr>
              <w:rPr>
                <w:lang w:val="en-US"/>
              </w:rPr>
            </w:pPr>
            <w:r w:rsidRPr="00C20073">
              <w:rPr>
                <w:rStyle w:val="Strong"/>
                <w:lang w:val="en-US"/>
              </w:rPr>
              <w:t xml:space="preserve">Table III: </w:t>
            </w:r>
            <w:smartTag w:uri="urn:schemas-microsoft-com:office:smarttags" w:element="City">
              <w:smartTag w:uri="urn:schemas-microsoft-com:office:smarttags" w:element="place">
                <w:r w:rsidRPr="00C20073">
                  <w:rPr>
                    <w:rStyle w:val="Strong"/>
                    <w:lang w:val="en-US"/>
                  </w:rPr>
                  <w:t>Hull</w:t>
                </w:r>
              </w:smartTag>
            </w:smartTag>
            <w:r w:rsidRPr="00C20073">
              <w:rPr>
                <w:rStyle w:val="Strong"/>
                <w:lang w:val="en-US"/>
              </w:rPr>
              <w:t xml:space="preserve"> Cell Appearance – Bright Alkaline Non-Cyanide Zinc</w:t>
            </w:r>
          </w:p>
        </w:tc>
      </w:tr>
      <w:tr w:rsidR="00C20073">
        <w:trPr>
          <w:tblCellSpacing w:w="22" w:type="dxa"/>
          <w:jc w:val="center"/>
        </w:trPr>
        <w:tc>
          <w:tcPr>
            <w:tcW w:w="0" w:type="auto"/>
            <w:shd w:val="clear" w:color="auto" w:fill="EEEEEE"/>
          </w:tcPr>
          <w:p w:rsidR="00C20073" w:rsidRDefault="00C20073">
            <w:r>
              <w:rPr>
                <w:rStyle w:val="Strong"/>
              </w:rPr>
              <w:t xml:space="preserve">Plating Solution Variable </w:t>
            </w:r>
          </w:p>
        </w:tc>
        <w:tc>
          <w:tcPr>
            <w:tcW w:w="0" w:type="auto"/>
            <w:shd w:val="clear" w:color="auto" w:fill="EEEEEE"/>
          </w:tcPr>
          <w:p w:rsidR="00C20073" w:rsidRDefault="00C20073">
            <w:r>
              <w:rPr>
                <w:rStyle w:val="Strong"/>
              </w:rPr>
              <w:t>Panel Appearance and Recommendations</w:t>
            </w:r>
          </w:p>
        </w:tc>
      </w:tr>
      <w:tr w:rsidR="00C20073">
        <w:trPr>
          <w:tblCellSpacing w:w="22" w:type="dxa"/>
          <w:jc w:val="center"/>
        </w:trPr>
        <w:tc>
          <w:tcPr>
            <w:tcW w:w="0" w:type="auto"/>
            <w:shd w:val="clear" w:color="auto" w:fill="EEEEEE"/>
          </w:tcPr>
          <w:p w:rsidR="00C20073" w:rsidRDefault="00C20073">
            <w:pPr>
              <w:spacing w:after="240"/>
            </w:pPr>
            <w:r>
              <w:t xml:space="preserve">Optimum Composition </w:t>
            </w:r>
          </w:p>
        </w:tc>
        <w:tc>
          <w:tcPr>
            <w:tcW w:w="0" w:type="auto"/>
            <w:shd w:val="clear" w:color="auto" w:fill="EEEEEE"/>
          </w:tcPr>
          <w:p w:rsidR="00C20073" w:rsidRDefault="00C20073">
            <w:r>
              <w:t>Uniform bright surface.</w:t>
            </w:r>
          </w:p>
        </w:tc>
      </w:tr>
      <w:tr w:rsidR="00C20073" w:rsidRPr="00C20073">
        <w:trPr>
          <w:tblCellSpacing w:w="22" w:type="dxa"/>
          <w:jc w:val="center"/>
        </w:trPr>
        <w:tc>
          <w:tcPr>
            <w:tcW w:w="0" w:type="auto"/>
            <w:shd w:val="clear" w:color="auto" w:fill="EEEEEE"/>
          </w:tcPr>
          <w:p w:rsidR="00C20073" w:rsidRDefault="00C20073">
            <w:r>
              <w:t xml:space="preserve">High Zinc </w:t>
            </w:r>
          </w:p>
        </w:tc>
        <w:tc>
          <w:tcPr>
            <w:tcW w:w="0" w:type="auto"/>
            <w:shd w:val="clear" w:color="auto" w:fill="EEEEEE"/>
          </w:tcPr>
          <w:p w:rsidR="00C20073" w:rsidRPr="00C20073" w:rsidRDefault="00C20073">
            <w:pPr>
              <w:rPr>
                <w:lang w:val="en-US"/>
              </w:rPr>
            </w:pPr>
            <w:r w:rsidRPr="00C20073">
              <w:rPr>
                <w:lang w:val="en-US"/>
              </w:rPr>
              <w:t>High efficiency and brightness in HCD end of panel and a resultant decrease in efficiency, throw and brightness in LCD end. In non-cyanide zinc baths, increasing the zinc metal content is similar to reducing the ratio in zinc cyanide.</w:t>
            </w:r>
          </w:p>
        </w:tc>
      </w:tr>
      <w:tr w:rsidR="00C20073" w:rsidRPr="00C20073">
        <w:trPr>
          <w:tblCellSpacing w:w="22" w:type="dxa"/>
          <w:jc w:val="center"/>
        </w:trPr>
        <w:tc>
          <w:tcPr>
            <w:tcW w:w="0" w:type="auto"/>
            <w:shd w:val="clear" w:color="auto" w:fill="EEEEEE"/>
          </w:tcPr>
          <w:p w:rsidR="00C20073" w:rsidRDefault="00C20073">
            <w:r>
              <w:t xml:space="preserve">Low Zinc </w:t>
            </w:r>
          </w:p>
        </w:tc>
        <w:tc>
          <w:tcPr>
            <w:tcW w:w="0" w:type="auto"/>
            <w:shd w:val="clear" w:color="auto" w:fill="EEEEEE"/>
          </w:tcPr>
          <w:p w:rsidR="00C20073" w:rsidRPr="00C20073" w:rsidRDefault="00C20073">
            <w:pPr>
              <w:rPr>
                <w:lang w:val="en-US"/>
              </w:rPr>
            </w:pPr>
            <w:r w:rsidRPr="00C20073">
              <w:rPr>
                <w:lang w:val="en-US"/>
              </w:rPr>
              <w:t>Opposite of conditions observed above: LCD end of the panel is uniformly brighter; HCD end exhibits decreased efficiency and brightness. Reducing zinc metal content produces results similar to raising the zinc/cyanide ratio in a cyanide bath.</w:t>
            </w:r>
          </w:p>
        </w:tc>
      </w:tr>
      <w:tr w:rsidR="00C20073">
        <w:trPr>
          <w:tblCellSpacing w:w="22" w:type="dxa"/>
          <w:jc w:val="center"/>
        </w:trPr>
        <w:tc>
          <w:tcPr>
            <w:tcW w:w="0" w:type="auto"/>
            <w:shd w:val="clear" w:color="auto" w:fill="EEEEEE"/>
          </w:tcPr>
          <w:p w:rsidR="00C20073" w:rsidRDefault="00C20073">
            <w:r>
              <w:t xml:space="preserve">Low Caustic </w:t>
            </w:r>
          </w:p>
        </w:tc>
        <w:tc>
          <w:tcPr>
            <w:tcW w:w="0" w:type="auto"/>
            <w:shd w:val="clear" w:color="auto" w:fill="EEEEEE"/>
          </w:tcPr>
          <w:p w:rsidR="00C20073" w:rsidRDefault="00C20073">
            <w:r w:rsidRPr="00C20073">
              <w:rPr>
                <w:lang w:val="en-US"/>
              </w:rPr>
              <w:t xml:space="preserve">Excessive anode polarization (not to be confused with the normal discoloration of the zinc anode that is characteristic of this type of process). More voltage is required to obtain the testing amperage initially, and during the five-minute plating time several adjustment increases will be required to maintain amperage; bath efficiency is poor. </w:t>
            </w:r>
            <w:r>
              <w:t>Metal content may decrease.</w:t>
            </w:r>
          </w:p>
        </w:tc>
      </w:tr>
      <w:tr w:rsidR="00C20073">
        <w:trPr>
          <w:tblCellSpacing w:w="22" w:type="dxa"/>
          <w:jc w:val="center"/>
        </w:trPr>
        <w:tc>
          <w:tcPr>
            <w:tcW w:w="0" w:type="auto"/>
            <w:shd w:val="clear" w:color="auto" w:fill="EEEEEE"/>
          </w:tcPr>
          <w:p w:rsidR="00C20073" w:rsidRDefault="00C20073">
            <w:r>
              <w:t xml:space="preserve">High Caustic </w:t>
            </w:r>
          </w:p>
        </w:tc>
        <w:tc>
          <w:tcPr>
            <w:tcW w:w="0" w:type="auto"/>
            <w:shd w:val="clear" w:color="auto" w:fill="EEEEEE"/>
          </w:tcPr>
          <w:p w:rsidR="00C20073" w:rsidRDefault="00C20073">
            <w:r w:rsidRPr="00C20073">
              <w:rPr>
                <w:lang w:val="en-US"/>
              </w:rPr>
              <w:t xml:space="preserve">Not detectable for the short running time of a Hull-cell panel test. </w:t>
            </w:r>
            <w:r>
              <w:t xml:space="preserve">The </w:t>
            </w:r>
            <w:r>
              <w:lastRenderedPageBreak/>
              <w:t>production bath will show unusual metal-concentration increase.</w:t>
            </w:r>
          </w:p>
        </w:tc>
      </w:tr>
      <w:tr w:rsidR="00C20073" w:rsidRPr="00C20073">
        <w:trPr>
          <w:tblCellSpacing w:w="22" w:type="dxa"/>
          <w:jc w:val="center"/>
        </w:trPr>
        <w:tc>
          <w:tcPr>
            <w:tcW w:w="0" w:type="auto"/>
            <w:shd w:val="clear" w:color="auto" w:fill="EEEEEE"/>
          </w:tcPr>
          <w:p w:rsidR="00C20073" w:rsidRDefault="00C20073">
            <w:r>
              <w:lastRenderedPageBreak/>
              <w:t xml:space="preserve">Brighteners </w:t>
            </w:r>
          </w:p>
        </w:tc>
        <w:tc>
          <w:tcPr>
            <w:tcW w:w="0" w:type="auto"/>
            <w:shd w:val="clear" w:color="auto" w:fill="EEEEEE"/>
          </w:tcPr>
          <w:p w:rsidR="00C20073" w:rsidRPr="00C20073" w:rsidRDefault="00C20073">
            <w:pPr>
              <w:rPr>
                <w:lang w:val="en-US"/>
              </w:rPr>
            </w:pPr>
            <w:r w:rsidRPr="00C20073">
              <w:rPr>
                <w:lang w:val="en-US"/>
              </w:rPr>
              <w:t>Best controlled by observation of production parts. Follow addition rates recommended by solution supplier’s technical data sheet. Low brightener usually evident as an overly dull deposit and burning at the HCD end of panel. High brightener content manifests itself as an overly brilliant deposit, sometimes accompanied by flaking.</w:t>
            </w:r>
          </w:p>
        </w:tc>
      </w:tr>
    </w:tbl>
    <w:p w:rsidR="00C20073" w:rsidRDefault="00C20073"/>
    <w:tbl>
      <w:tblPr>
        <w:tblW w:w="4750" w:type="pct"/>
        <w:jc w:val="center"/>
        <w:tblCellSpacing w:w="22" w:type="dxa"/>
        <w:shd w:val="clear" w:color="auto" w:fill="EEEEEE"/>
        <w:tblCellMar>
          <w:top w:w="45" w:type="dxa"/>
          <w:left w:w="45" w:type="dxa"/>
          <w:bottom w:w="45" w:type="dxa"/>
          <w:right w:w="45" w:type="dxa"/>
        </w:tblCellMar>
        <w:tblLook w:val="0000" w:firstRow="0" w:lastRow="0" w:firstColumn="0" w:lastColumn="0" w:noHBand="0" w:noVBand="0"/>
      </w:tblPr>
      <w:tblGrid>
        <w:gridCol w:w="1596"/>
        <w:gridCol w:w="2616"/>
        <w:gridCol w:w="2124"/>
        <w:gridCol w:w="2720"/>
      </w:tblGrid>
      <w:tr w:rsidR="00C20073" w:rsidRPr="00C20073">
        <w:trPr>
          <w:tblCellSpacing w:w="22" w:type="dxa"/>
          <w:jc w:val="center"/>
        </w:trPr>
        <w:tc>
          <w:tcPr>
            <w:tcW w:w="0" w:type="auto"/>
            <w:gridSpan w:val="4"/>
            <w:shd w:val="clear" w:color="auto" w:fill="EEEEEE"/>
          </w:tcPr>
          <w:p w:rsidR="00C20073" w:rsidRPr="00C20073" w:rsidRDefault="00C20073">
            <w:pPr>
              <w:rPr>
                <w:lang w:val="en-US"/>
              </w:rPr>
            </w:pPr>
            <w:r w:rsidRPr="00C20073">
              <w:rPr>
                <w:rStyle w:val="Strong"/>
                <w:lang w:val="en-US"/>
              </w:rPr>
              <w:t xml:space="preserve">Table IV: </w:t>
            </w:r>
            <w:smartTag w:uri="urn:schemas-microsoft-com:office:smarttags" w:element="City">
              <w:smartTag w:uri="urn:schemas-microsoft-com:office:smarttags" w:element="place">
                <w:r w:rsidRPr="00C20073">
                  <w:rPr>
                    <w:rStyle w:val="Strong"/>
                    <w:lang w:val="en-US"/>
                  </w:rPr>
                  <w:t>Hull</w:t>
                </w:r>
              </w:smartTag>
            </w:smartTag>
            <w:r w:rsidRPr="00C20073">
              <w:rPr>
                <w:rStyle w:val="Strong"/>
                <w:lang w:val="en-US"/>
              </w:rPr>
              <w:t xml:space="preserve"> Cell Deposit Thickness Ratios: Bright Alkaline Non-Cyanide Zinc</w:t>
            </w:r>
          </w:p>
        </w:tc>
      </w:tr>
      <w:tr w:rsidR="00C20073" w:rsidRPr="00C20073">
        <w:trPr>
          <w:tblCellSpacing w:w="22" w:type="dxa"/>
          <w:jc w:val="center"/>
        </w:trPr>
        <w:tc>
          <w:tcPr>
            <w:tcW w:w="1530" w:type="dxa"/>
            <w:shd w:val="clear" w:color="auto" w:fill="EEEEEE"/>
          </w:tcPr>
          <w:p w:rsidR="00C20073" w:rsidRDefault="00C20073">
            <w:r>
              <w:rPr>
                <w:rStyle w:val="Strong"/>
              </w:rPr>
              <w:t xml:space="preserve">Current/Time </w:t>
            </w:r>
          </w:p>
        </w:tc>
        <w:tc>
          <w:tcPr>
            <w:tcW w:w="2572" w:type="dxa"/>
            <w:shd w:val="clear" w:color="auto" w:fill="EEEEEE"/>
          </w:tcPr>
          <w:p w:rsidR="00C20073" w:rsidRPr="00C20073" w:rsidRDefault="00C20073">
            <w:pPr>
              <w:jc w:val="center"/>
              <w:rPr>
                <w:lang w:val="en-US"/>
              </w:rPr>
            </w:pPr>
            <w:r w:rsidRPr="00C20073">
              <w:rPr>
                <w:rStyle w:val="Strong"/>
                <w:lang w:val="en-US"/>
              </w:rPr>
              <w:t>3 cm from left edge (40 asf)</w:t>
            </w:r>
          </w:p>
        </w:tc>
        <w:tc>
          <w:tcPr>
            <w:tcW w:w="2080" w:type="dxa"/>
            <w:shd w:val="clear" w:color="auto" w:fill="EEEEEE"/>
          </w:tcPr>
          <w:p w:rsidR="00C20073" w:rsidRDefault="00C20073">
            <w:pPr>
              <w:jc w:val="center"/>
            </w:pPr>
            <w:r>
              <w:rPr>
                <w:rStyle w:val="Strong"/>
              </w:rPr>
              <w:t xml:space="preserve">Center (15 asf) </w:t>
            </w:r>
          </w:p>
        </w:tc>
        <w:tc>
          <w:tcPr>
            <w:tcW w:w="2654" w:type="dxa"/>
            <w:shd w:val="clear" w:color="auto" w:fill="EEEEEE"/>
          </w:tcPr>
          <w:p w:rsidR="00C20073" w:rsidRPr="00C20073" w:rsidRDefault="00C20073">
            <w:pPr>
              <w:jc w:val="center"/>
              <w:rPr>
                <w:lang w:val="en-US"/>
              </w:rPr>
            </w:pPr>
            <w:r w:rsidRPr="00C20073">
              <w:rPr>
                <w:rStyle w:val="Strong"/>
                <w:lang w:val="en-US"/>
              </w:rPr>
              <w:t>3 cm from right edge (3 asf)</w:t>
            </w:r>
          </w:p>
        </w:tc>
      </w:tr>
      <w:tr w:rsidR="00C20073">
        <w:trPr>
          <w:tblCellSpacing w:w="22" w:type="dxa"/>
          <w:jc w:val="center"/>
        </w:trPr>
        <w:tc>
          <w:tcPr>
            <w:tcW w:w="0" w:type="auto"/>
            <w:shd w:val="clear" w:color="auto" w:fill="EEEEEE"/>
          </w:tcPr>
          <w:p w:rsidR="00C20073" w:rsidRDefault="00C20073">
            <w:r>
              <w:t xml:space="preserve">1 amp/15min </w:t>
            </w:r>
          </w:p>
        </w:tc>
        <w:tc>
          <w:tcPr>
            <w:tcW w:w="0" w:type="auto"/>
            <w:shd w:val="clear" w:color="auto" w:fill="EEEEEE"/>
          </w:tcPr>
          <w:p w:rsidR="00C20073" w:rsidRDefault="00C20073">
            <w:pPr>
              <w:jc w:val="center"/>
            </w:pPr>
            <w:r>
              <w:t xml:space="preserve">0.20 – 0.28 </w:t>
            </w:r>
          </w:p>
        </w:tc>
        <w:tc>
          <w:tcPr>
            <w:tcW w:w="0" w:type="auto"/>
            <w:shd w:val="clear" w:color="auto" w:fill="EEEEEE"/>
          </w:tcPr>
          <w:p w:rsidR="00C20073" w:rsidRDefault="00C20073">
            <w:pPr>
              <w:jc w:val="center"/>
            </w:pPr>
            <w:r>
              <w:t xml:space="preserve">0.15 – 0.30 </w:t>
            </w:r>
          </w:p>
        </w:tc>
        <w:tc>
          <w:tcPr>
            <w:tcW w:w="0" w:type="auto"/>
            <w:shd w:val="clear" w:color="auto" w:fill="EEEEEE"/>
          </w:tcPr>
          <w:p w:rsidR="00C20073" w:rsidRDefault="00C20073">
            <w:pPr>
              <w:jc w:val="center"/>
            </w:pPr>
            <w:r>
              <w:t>0.10 – 0.15</w:t>
            </w:r>
          </w:p>
        </w:tc>
      </w:tr>
      <w:tr w:rsidR="00C20073">
        <w:trPr>
          <w:tblCellSpacing w:w="22" w:type="dxa"/>
          <w:jc w:val="center"/>
        </w:trPr>
        <w:tc>
          <w:tcPr>
            <w:tcW w:w="0" w:type="auto"/>
            <w:shd w:val="clear" w:color="auto" w:fill="EEEEEE"/>
          </w:tcPr>
          <w:p w:rsidR="00C20073" w:rsidRDefault="00C20073">
            <w:r>
              <w:t xml:space="preserve">1 amp/30 min </w:t>
            </w:r>
          </w:p>
        </w:tc>
        <w:tc>
          <w:tcPr>
            <w:tcW w:w="0" w:type="auto"/>
            <w:shd w:val="clear" w:color="auto" w:fill="EEEEEE"/>
          </w:tcPr>
          <w:p w:rsidR="00C20073" w:rsidRDefault="00C20073">
            <w:pPr>
              <w:jc w:val="center"/>
            </w:pPr>
            <w:r>
              <w:t xml:space="preserve">0.40 – 0.56 </w:t>
            </w:r>
          </w:p>
        </w:tc>
        <w:tc>
          <w:tcPr>
            <w:tcW w:w="0" w:type="auto"/>
            <w:shd w:val="clear" w:color="auto" w:fill="EEEEEE"/>
          </w:tcPr>
          <w:p w:rsidR="00C20073" w:rsidRDefault="00C20073">
            <w:pPr>
              <w:jc w:val="center"/>
            </w:pPr>
            <w:r>
              <w:t xml:space="preserve">0.30 – 0.60 </w:t>
            </w:r>
          </w:p>
        </w:tc>
        <w:tc>
          <w:tcPr>
            <w:tcW w:w="0" w:type="auto"/>
            <w:shd w:val="clear" w:color="auto" w:fill="EEEEEE"/>
          </w:tcPr>
          <w:p w:rsidR="00C20073" w:rsidRDefault="00C20073">
            <w:pPr>
              <w:jc w:val="center"/>
            </w:pPr>
            <w:r>
              <w:t>0.20 – 0.30</w:t>
            </w:r>
          </w:p>
        </w:tc>
      </w:tr>
    </w:tbl>
    <w:p w:rsidR="00C20073" w:rsidRDefault="00C20073" w:rsidP="008B5B41">
      <w:pPr>
        <w:pStyle w:val="NormalWeb"/>
        <w:rPr>
          <w:lang w:val="en-US"/>
        </w:rPr>
      </w:pPr>
    </w:p>
    <w:tbl>
      <w:tblPr>
        <w:tblW w:w="4750" w:type="pct"/>
        <w:jc w:val="center"/>
        <w:tblCellSpacing w:w="22" w:type="dxa"/>
        <w:shd w:val="clear" w:color="auto" w:fill="EEEEEE"/>
        <w:tblCellMar>
          <w:top w:w="45" w:type="dxa"/>
          <w:left w:w="45" w:type="dxa"/>
          <w:bottom w:w="45" w:type="dxa"/>
          <w:right w:w="45" w:type="dxa"/>
        </w:tblCellMar>
        <w:tblLook w:val="0000" w:firstRow="0" w:lastRow="0" w:firstColumn="0" w:lastColumn="0" w:noHBand="0" w:noVBand="0"/>
      </w:tblPr>
      <w:tblGrid>
        <w:gridCol w:w="1800"/>
        <w:gridCol w:w="7256"/>
      </w:tblGrid>
      <w:tr w:rsidR="00C20073" w:rsidRPr="00C20073">
        <w:trPr>
          <w:tblCellSpacing w:w="22" w:type="dxa"/>
          <w:jc w:val="center"/>
        </w:trPr>
        <w:tc>
          <w:tcPr>
            <w:tcW w:w="0" w:type="auto"/>
            <w:gridSpan w:val="2"/>
            <w:shd w:val="clear" w:color="auto" w:fill="EEEEEE"/>
          </w:tcPr>
          <w:p w:rsidR="00C20073" w:rsidRPr="00C20073" w:rsidRDefault="00C20073">
            <w:pPr>
              <w:rPr>
                <w:lang w:val="en-US"/>
              </w:rPr>
            </w:pPr>
            <w:r w:rsidRPr="00C20073">
              <w:rPr>
                <w:rStyle w:val="Strong"/>
                <w:lang w:val="en-US"/>
              </w:rPr>
              <w:t>Table V: Contaminants of Bright Alkaline Non-Cyanide Zinc Baths</w:t>
            </w:r>
          </w:p>
        </w:tc>
      </w:tr>
      <w:tr w:rsidR="00C20073">
        <w:trPr>
          <w:tblCellSpacing w:w="22" w:type="dxa"/>
          <w:jc w:val="center"/>
        </w:trPr>
        <w:tc>
          <w:tcPr>
            <w:tcW w:w="1920" w:type="dxa"/>
            <w:shd w:val="clear" w:color="auto" w:fill="EEEEEE"/>
          </w:tcPr>
          <w:p w:rsidR="00C20073" w:rsidRDefault="00C20073">
            <w:r>
              <w:rPr>
                <w:rStyle w:val="Strong"/>
              </w:rPr>
              <w:t xml:space="preserve">Contaminant </w:t>
            </w:r>
          </w:p>
        </w:tc>
        <w:tc>
          <w:tcPr>
            <w:tcW w:w="7004" w:type="dxa"/>
            <w:shd w:val="clear" w:color="auto" w:fill="EEEEEE"/>
          </w:tcPr>
          <w:p w:rsidR="00C20073" w:rsidRDefault="00C20073">
            <w:r>
              <w:rPr>
                <w:rStyle w:val="Strong"/>
              </w:rPr>
              <w:t>Panel Appearance</w:t>
            </w:r>
          </w:p>
        </w:tc>
      </w:tr>
      <w:tr w:rsidR="00C20073" w:rsidRPr="00C20073">
        <w:trPr>
          <w:tblCellSpacing w:w="22" w:type="dxa"/>
          <w:jc w:val="center"/>
        </w:trPr>
        <w:tc>
          <w:tcPr>
            <w:tcW w:w="0" w:type="auto"/>
            <w:shd w:val="clear" w:color="auto" w:fill="EEEEEE"/>
          </w:tcPr>
          <w:p w:rsidR="00C20073" w:rsidRDefault="00C20073">
            <w:r>
              <w:t xml:space="preserve">Organics </w:t>
            </w:r>
          </w:p>
        </w:tc>
        <w:tc>
          <w:tcPr>
            <w:tcW w:w="0" w:type="auto"/>
            <w:shd w:val="clear" w:color="auto" w:fill="EEEEEE"/>
          </w:tcPr>
          <w:p w:rsidR="00C20073" w:rsidRPr="00C20073" w:rsidRDefault="00C20073">
            <w:pPr>
              <w:rPr>
                <w:lang w:val="en-US"/>
              </w:rPr>
            </w:pPr>
            <w:r w:rsidRPr="00C20073">
              <w:rPr>
                <w:lang w:val="en-US"/>
              </w:rPr>
              <w:t>Blistered dull or dark deposits that stain readily.</w:t>
            </w:r>
          </w:p>
        </w:tc>
      </w:tr>
      <w:tr w:rsidR="00C20073" w:rsidRPr="00C20073">
        <w:trPr>
          <w:tblCellSpacing w:w="22" w:type="dxa"/>
          <w:jc w:val="center"/>
        </w:trPr>
        <w:tc>
          <w:tcPr>
            <w:tcW w:w="0" w:type="auto"/>
            <w:shd w:val="clear" w:color="auto" w:fill="EEEEEE"/>
          </w:tcPr>
          <w:p w:rsidR="00C20073" w:rsidRDefault="00C20073">
            <w:r>
              <w:t xml:space="preserve">Iron </w:t>
            </w:r>
          </w:p>
        </w:tc>
        <w:tc>
          <w:tcPr>
            <w:tcW w:w="0" w:type="auto"/>
            <w:shd w:val="clear" w:color="auto" w:fill="EEEEEE"/>
          </w:tcPr>
          <w:p w:rsidR="00C20073" w:rsidRPr="00C20073" w:rsidRDefault="00C20073">
            <w:pPr>
              <w:rPr>
                <w:lang w:val="en-US"/>
              </w:rPr>
            </w:pPr>
            <w:r w:rsidRPr="00C20073">
              <w:rPr>
                <w:lang w:val="en-US"/>
              </w:rPr>
              <w:t>Dull deposits in LCD area turn blue-black after post-dip.</w:t>
            </w:r>
          </w:p>
        </w:tc>
      </w:tr>
      <w:tr w:rsidR="00C20073" w:rsidRPr="00C20073">
        <w:trPr>
          <w:tblCellSpacing w:w="22" w:type="dxa"/>
          <w:jc w:val="center"/>
        </w:trPr>
        <w:tc>
          <w:tcPr>
            <w:tcW w:w="0" w:type="auto"/>
            <w:shd w:val="clear" w:color="auto" w:fill="EEEEEE"/>
          </w:tcPr>
          <w:p w:rsidR="00C20073" w:rsidRDefault="00C20073">
            <w:r>
              <w:t xml:space="preserve">Copper </w:t>
            </w:r>
          </w:p>
        </w:tc>
        <w:tc>
          <w:tcPr>
            <w:tcW w:w="0" w:type="auto"/>
            <w:shd w:val="clear" w:color="auto" w:fill="EEEEEE"/>
          </w:tcPr>
          <w:p w:rsidR="00C20073" w:rsidRPr="00C20073" w:rsidRDefault="00C20073">
            <w:pPr>
              <w:rPr>
                <w:lang w:val="en-US"/>
              </w:rPr>
            </w:pPr>
            <w:r w:rsidRPr="00C20073">
              <w:rPr>
                <w:lang w:val="en-US"/>
              </w:rPr>
              <w:t>Deposit darkens in LCD area after post-plate dip in ¼% by volume nitric acid.</w:t>
            </w:r>
          </w:p>
        </w:tc>
      </w:tr>
      <w:tr w:rsidR="00C20073" w:rsidRPr="00C20073">
        <w:trPr>
          <w:tblCellSpacing w:w="22" w:type="dxa"/>
          <w:jc w:val="center"/>
        </w:trPr>
        <w:tc>
          <w:tcPr>
            <w:tcW w:w="0" w:type="auto"/>
            <w:shd w:val="clear" w:color="auto" w:fill="EEEEEE"/>
          </w:tcPr>
          <w:p w:rsidR="00C20073" w:rsidRDefault="00C20073">
            <w:r>
              <w:t xml:space="preserve">Lead </w:t>
            </w:r>
          </w:p>
        </w:tc>
        <w:tc>
          <w:tcPr>
            <w:tcW w:w="0" w:type="auto"/>
            <w:shd w:val="clear" w:color="auto" w:fill="EEEEEE"/>
          </w:tcPr>
          <w:p w:rsidR="00C20073" w:rsidRPr="00C20073" w:rsidRDefault="00C20073">
            <w:pPr>
              <w:rPr>
                <w:lang w:val="en-US"/>
              </w:rPr>
            </w:pPr>
            <w:r w:rsidRPr="00C20073">
              <w:rPr>
                <w:lang w:val="en-US"/>
              </w:rPr>
              <w:t>Dull deposit that neither darkens nor brightens with a post dip in ¼% by volume nitric acid.</w:t>
            </w:r>
          </w:p>
        </w:tc>
      </w:tr>
      <w:tr w:rsidR="00C20073">
        <w:trPr>
          <w:tblCellSpacing w:w="22" w:type="dxa"/>
          <w:jc w:val="center"/>
        </w:trPr>
        <w:tc>
          <w:tcPr>
            <w:tcW w:w="0" w:type="auto"/>
            <w:shd w:val="clear" w:color="auto" w:fill="EEEEEE"/>
          </w:tcPr>
          <w:p w:rsidR="00C20073" w:rsidRDefault="00C20073">
            <w:r>
              <w:t xml:space="preserve">Cadmium </w:t>
            </w:r>
          </w:p>
        </w:tc>
        <w:tc>
          <w:tcPr>
            <w:tcW w:w="0" w:type="auto"/>
            <w:shd w:val="clear" w:color="auto" w:fill="EEEEEE"/>
          </w:tcPr>
          <w:p w:rsidR="00C20073" w:rsidRDefault="00C20073">
            <w:r w:rsidRPr="00C20073">
              <w:rPr>
                <w:lang w:val="en-US"/>
              </w:rPr>
              <w:t xml:space="preserve">Darkening of the deposits after a ¼% by volume nitric acid post dip. </w:t>
            </w:r>
            <w:r>
              <w:t>Mid-current-density area also will be cloudy.</w:t>
            </w:r>
          </w:p>
        </w:tc>
      </w:tr>
      <w:tr w:rsidR="00C20073" w:rsidRPr="00C20073">
        <w:trPr>
          <w:tblCellSpacing w:w="22" w:type="dxa"/>
          <w:jc w:val="center"/>
        </w:trPr>
        <w:tc>
          <w:tcPr>
            <w:tcW w:w="0" w:type="auto"/>
            <w:shd w:val="clear" w:color="auto" w:fill="EEEEEE"/>
          </w:tcPr>
          <w:p w:rsidR="00C20073" w:rsidRDefault="00C20073">
            <w:r>
              <w:t xml:space="preserve">Chromium </w:t>
            </w:r>
          </w:p>
        </w:tc>
        <w:tc>
          <w:tcPr>
            <w:tcW w:w="0" w:type="auto"/>
            <w:shd w:val="clear" w:color="auto" w:fill="EEEEEE"/>
          </w:tcPr>
          <w:p w:rsidR="00C20073" w:rsidRPr="00C20073" w:rsidRDefault="00C20073">
            <w:pPr>
              <w:rPr>
                <w:lang w:val="en-US"/>
              </w:rPr>
            </w:pPr>
            <w:r w:rsidRPr="00C20073">
              <w:rPr>
                <w:lang w:val="en-US"/>
              </w:rPr>
              <w:t>Blistering of the panel in the LCD area of the panel. If severe enough, there will be skip plate in this same area.</w:t>
            </w:r>
          </w:p>
        </w:tc>
      </w:tr>
    </w:tbl>
    <w:p w:rsidR="00C20073" w:rsidRDefault="00C20073"/>
    <w:tbl>
      <w:tblPr>
        <w:tblW w:w="4750" w:type="pct"/>
        <w:jc w:val="center"/>
        <w:tblCellSpacing w:w="22" w:type="dxa"/>
        <w:shd w:val="clear" w:color="auto" w:fill="EEEEEE"/>
        <w:tblCellMar>
          <w:top w:w="45" w:type="dxa"/>
          <w:left w:w="45" w:type="dxa"/>
          <w:bottom w:w="45" w:type="dxa"/>
          <w:right w:w="45" w:type="dxa"/>
        </w:tblCellMar>
        <w:tblLook w:val="0000" w:firstRow="0" w:lastRow="0" w:firstColumn="0" w:lastColumn="0" w:noHBand="0" w:noVBand="0"/>
      </w:tblPr>
      <w:tblGrid>
        <w:gridCol w:w="1442"/>
        <w:gridCol w:w="7614"/>
      </w:tblGrid>
      <w:tr w:rsidR="00C20073" w:rsidRPr="00C20073">
        <w:trPr>
          <w:tblCellSpacing w:w="22" w:type="dxa"/>
          <w:jc w:val="center"/>
        </w:trPr>
        <w:tc>
          <w:tcPr>
            <w:tcW w:w="0" w:type="auto"/>
            <w:gridSpan w:val="2"/>
            <w:shd w:val="clear" w:color="auto" w:fill="EEEEEE"/>
          </w:tcPr>
          <w:p w:rsidR="00C20073" w:rsidRPr="00C20073" w:rsidRDefault="00C20073">
            <w:pPr>
              <w:rPr>
                <w:lang w:val="en-US"/>
              </w:rPr>
            </w:pPr>
            <w:r w:rsidRPr="00C20073">
              <w:rPr>
                <w:rStyle w:val="Strong"/>
                <w:lang w:val="en-US"/>
              </w:rPr>
              <w:t xml:space="preserve">Table VI: </w:t>
            </w:r>
            <w:smartTag w:uri="urn:schemas-microsoft-com:office:smarttags" w:element="City">
              <w:smartTag w:uri="urn:schemas-microsoft-com:office:smarttags" w:element="place">
                <w:r w:rsidRPr="00C20073">
                  <w:rPr>
                    <w:rStyle w:val="Strong"/>
                    <w:lang w:val="en-US"/>
                  </w:rPr>
                  <w:t>Hull</w:t>
                </w:r>
              </w:smartTag>
            </w:smartTag>
            <w:r w:rsidRPr="00C20073">
              <w:rPr>
                <w:rStyle w:val="Strong"/>
                <w:lang w:val="en-US"/>
              </w:rPr>
              <w:t xml:space="preserve"> Cell Panel Appearance—Cyanide Zinc</w:t>
            </w:r>
          </w:p>
        </w:tc>
      </w:tr>
      <w:tr w:rsidR="00C20073">
        <w:trPr>
          <w:tblCellSpacing w:w="22" w:type="dxa"/>
          <w:jc w:val="center"/>
        </w:trPr>
        <w:tc>
          <w:tcPr>
            <w:tcW w:w="1497" w:type="dxa"/>
            <w:shd w:val="clear" w:color="auto" w:fill="EEEEEE"/>
          </w:tcPr>
          <w:p w:rsidR="00C20073" w:rsidRDefault="00C20073">
            <w:r>
              <w:rPr>
                <w:rStyle w:val="Strong"/>
              </w:rPr>
              <w:t xml:space="preserve">Plating Solution Variable </w:t>
            </w:r>
          </w:p>
        </w:tc>
        <w:tc>
          <w:tcPr>
            <w:tcW w:w="7427" w:type="dxa"/>
            <w:shd w:val="clear" w:color="auto" w:fill="EEEEEE"/>
          </w:tcPr>
          <w:p w:rsidR="00C20073" w:rsidRDefault="00C20073">
            <w:r>
              <w:rPr>
                <w:rStyle w:val="Strong"/>
              </w:rPr>
              <w:t>Panel Appearance &amp; Recommendations</w:t>
            </w:r>
          </w:p>
        </w:tc>
      </w:tr>
      <w:tr w:rsidR="00C20073" w:rsidRPr="00C20073">
        <w:trPr>
          <w:tblCellSpacing w:w="22" w:type="dxa"/>
          <w:jc w:val="center"/>
        </w:trPr>
        <w:tc>
          <w:tcPr>
            <w:tcW w:w="0" w:type="auto"/>
            <w:shd w:val="clear" w:color="auto" w:fill="EEEEEE"/>
          </w:tcPr>
          <w:p w:rsidR="00C20073" w:rsidRDefault="00C20073">
            <w:r>
              <w:t xml:space="preserve">Optimum Conditions </w:t>
            </w:r>
          </w:p>
        </w:tc>
        <w:tc>
          <w:tcPr>
            <w:tcW w:w="0" w:type="auto"/>
            <w:shd w:val="clear" w:color="auto" w:fill="EEEEEE"/>
          </w:tcPr>
          <w:p w:rsidR="00C20073" w:rsidRPr="00C20073" w:rsidRDefault="00C20073">
            <w:pPr>
              <w:rPr>
                <w:lang w:val="en-US"/>
              </w:rPr>
            </w:pPr>
            <w:r w:rsidRPr="00C20073">
              <w:rPr>
                <w:lang w:val="en-US"/>
              </w:rPr>
              <w:t>Full bright panel with little or no loss of reflectivity across the panel.</w:t>
            </w:r>
          </w:p>
        </w:tc>
      </w:tr>
      <w:tr w:rsidR="00C20073">
        <w:trPr>
          <w:tblCellSpacing w:w="22" w:type="dxa"/>
          <w:jc w:val="center"/>
        </w:trPr>
        <w:tc>
          <w:tcPr>
            <w:tcW w:w="0" w:type="auto"/>
            <w:shd w:val="clear" w:color="auto" w:fill="EEEEEE"/>
          </w:tcPr>
          <w:p w:rsidR="00C20073" w:rsidRDefault="00C20073">
            <w:r>
              <w:t xml:space="preserve">Low Cyanide </w:t>
            </w:r>
          </w:p>
        </w:tc>
        <w:tc>
          <w:tcPr>
            <w:tcW w:w="0" w:type="auto"/>
            <w:shd w:val="clear" w:color="auto" w:fill="EEEEEE"/>
          </w:tcPr>
          <w:p w:rsidR="00C20073" w:rsidRDefault="00C20073">
            <w:r>
              <w:t>LCD dullness.</w:t>
            </w:r>
          </w:p>
        </w:tc>
      </w:tr>
      <w:tr w:rsidR="00C20073" w:rsidRPr="00C20073">
        <w:trPr>
          <w:tblCellSpacing w:w="22" w:type="dxa"/>
          <w:jc w:val="center"/>
        </w:trPr>
        <w:tc>
          <w:tcPr>
            <w:tcW w:w="0" w:type="auto"/>
            <w:shd w:val="clear" w:color="auto" w:fill="EEEEEE"/>
          </w:tcPr>
          <w:p w:rsidR="00C20073" w:rsidRDefault="00C20073">
            <w:r>
              <w:t xml:space="preserve">Cyanide: Zinc Ratio </w:t>
            </w:r>
          </w:p>
        </w:tc>
        <w:tc>
          <w:tcPr>
            <w:tcW w:w="0" w:type="auto"/>
            <w:shd w:val="clear" w:color="auto" w:fill="EEEEEE"/>
          </w:tcPr>
          <w:p w:rsidR="00C20073" w:rsidRPr="00C20073" w:rsidRDefault="00C20073">
            <w:pPr>
              <w:rPr>
                <w:lang w:val="en-US"/>
              </w:rPr>
            </w:pPr>
            <w:r w:rsidRPr="00C20073">
              <w:rPr>
                <w:lang w:val="en-US"/>
              </w:rPr>
              <w:t>Since cyanide zinc systems range from full- to mid- to low- cyanide, the amount of zinc is rarely critical. The NaCn to Zn ratio influences throwing power and cathode efficiency. These ratios are as follows: full cyanide, 2.5-3.1:1, mid, 2.0-2.8:1, and low, 1.0-2.0:1.</w:t>
            </w:r>
          </w:p>
        </w:tc>
      </w:tr>
      <w:tr w:rsidR="00C20073" w:rsidRPr="00C20073">
        <w:trPr>
          <w:tblCellSpacing w:w="22" w:type="dxa"/>
          <w:jc w:val="center"/>
        </w:trPr>
        <w:tc>
          <w:tcPr>
            <w:tcW w:w="0" w:type="auto"/>
            <w:shd w:val="clear" w:color="auto" w:fill="EEEEEE"/>
          </w:tcPr>
          <w:p w:rsidR="00C20073" w:rsidRDefault="00C20073">
            <w:r>
              <w:t xml:space="preserve">High Ratio </w:t>
            </w:r>
          </w:p>
        </w:tc>
        <w:tc>
          <w:tcPr>
            <w:tcW w:w="0" w:type="auto"/>
            <w:shd w:val="clear" w:color="auto" w:fill="EEEEEE"/>
          </w:tcPr>
          <w:p w:rsidR="00C20073" w:rsidRPr="00C20073" w:rsidRDefault="00C20073">
            <w:pPr>
              <w:rPr>
                <w:lang w:val="en-US"/>
              </w:rPr>
            </w:pPr>
            <w:r w:rsidRPr="00C20073">
              <w:rPr>
                <w:lang w:val="en-US"/>
              </w:rPr>
              <w:t>Low cathode efficiency and good throwing power.</w:t>
            </w:r>
          </w:p>
        </w:tc>
      </w:tr>
      <w:tr w:rsidR="00C20073" w:rsidRPr="00C20073">
        <w:trPr>
          <w:tblCellSpacing w:w="22" w:type="dxa"/>
          <w:jc w:val="center"/>
        </w:trPr>
        <w:tc>
          <w:tcPr>
            <w:tcW w:w="0" w:type="auto"/>
            <w:shd w:val="clear" w:color="auto" w:fill="EEEEEE"/>
          </w:tcPr>
          <w:p w:rsidR="00C20073" w:rsidRDefault="00C20073">
            <w:r>
              <w:t xml:space="preserve">Low Ratio </w:t>
            </w:r>
          </w:p>
        </w:tc>
        <w:tc>
          <w:tcPr>
            <w:tcW w:w="0" w:type="auto"/>
            <w:shd w:val="clear" w:color="auto" w:fill="EEEEEE"/>
          </w:tcPr>
          <w:p w:rsidR="00C20073" w:rsidRPr="00C20073" w:rsidRDefault="00C20073">
            <w:pPr>
              <w:rPr>
                <w:lang w:val="en-US"/>
              </w:rPr>
            </w:pPr>
            <w:r w:rsidRPr="00C20073">
              <w:rPr>
                <w:lang w:val="en-US"/>
              </w:rPr>
              <w:t>The opposite occurs—high cathode efficiency and loss of throw.</w:t>
            </w:r>
          </w:p>
        </w:tc>
      </w:tr>
      <w:tr w:rsidR="00C20073">
        <w:trPr>
          <w:tblCellSpacing w:w="22" w:type="dxa"/>
          <w:jc w:val="center"/>
        </w:trPr>
        <w:tc>
          <w:tcPr>
            <w:tcW w:w="0" w:type="auto"/>
            <w:shd w:val="clear" w:color="auto" w:fill="EEEEEE"/>
          </w:tcPr>
          <w:p w:rsidR="00C20073" w:rsidRDefault="00C20073">
            <w:r>
              <w:lastRenderedPageBreak/>
              <w:t xml:space="preserve">Caustic Content </w:t>
            </w:r>
          </w:p>
        </w:tc>
        <w:tc>
          <w:tcPr>
            <w:tcW w:w="0" w:type="auto"/>
            <w:shd w:val="clear" w:color="auto" w:fill="EEEEEE"/>
          </w:tcPr>
          <w:p w:rsidR="00C20073" w:rsidRDefault="00C20073">
            <w:r w:rsidRPr="00C20073">
              <w:rPr>
                <w:lang w:val="en-US"/>
              </w:rPr>
              <w:t xml:space="preserve">High and low amounts affect anode and cathode gassing, which in turn affect throwing and covering power, bath efficiency (thickness). </w:t>
            </w:r>
            <w:r>
              <w:t>Hull cell anode darkening or high polish.</w:t>
            </w:r>
          </w:p>
        </w:tc>
      </w:tr>
    </w:tbl>
    <w:p w:rsidR="00C20073" w:rsidRDefault="00C20073" w:rsidP="008B5B41">
      <w:pPr>
        <w:pStyle w:val="NormalWeb"/>
        <w:rPr>
          <w:lang w:val="en-US"/>
        </w:rPr>
      </w:pPr>
    </w:p>
    <w:p w:rsidR="00C20073" w:rsidRDefault="00C20073" w:rsidP="008B5B41">
      <w:pPr>
        <w:pStyle w:val="NormalWeb"/>
        <w:rPr>
          <w:lang w:val="en-US"/>
        </w:rPr>
      </w:pPr>
    </w:p>
    <w:tbl>
      <w:tblPr>
        <w:tblW w:w="4750" w:type="pct"/>
        <w:jc w:val="center"/>
        <w:tblCellSpacing w:w="22" w:type="dxa"/>
        <w:shd w:val="clear" w:color="auto" w:fill="EEEEEE"/>
        <w:tblCellMar>
          <w:top w:w="45" w:type="dxa"/>
          <w:left w:w="45" w:type="dxa"/>
          <w:bottom w:w="45" w:type="dxa"/>
          <w:right w:w="45" w:type="dxa"/>
        </w:tblCellMar>
        <w:tblLook w:val="0000" w:firstRow="0" w:lastRow="0" w:firstColumn="0" w:lastColumn="0" w:noHBand="0" w:noVBand="0"/>
      </w:tblPr>
      <w:tblGrid>
        <w:gridCol w:w="2123"/>
        <w:gridCol w:w="6933"/>
      </w:tblGrid>
      <w:tr w:rsidR="00C20073" w:rsidRPr="00C20073">
        <w:trPr>
          <w:tblCellSpacing w:w="22" w:type="dxa"/>
          <w:jc w:val="center"/>
        </w:trPr>
        <w:tc>
          <w:tcPr>
            <w:tcW w:w="0" w:type="auto"/>
            <w:gridSpan w:val="2"/>
            <w:shd w:val="clear" w:color="auto" w:fill="EEEEEE"/>
          </w:tcPr>
          <w:p w:rsidR="00C20073" w:rsidRPr="00C20073" w:rsidRDefault="00C20073">
            <w:pPr>
              <w:rPr>
                <w:lang w:val="en-US"/>
              </w:rPr>
            </w:pPr>
            <w:r w:rsidRPr="00C20073">
              <w:rPr>
                <w:rStyle w:val="Strong"/>
                <w:lang w:val="en-US"/>
              </w:rPr>
              <w:t xml:space="preserve">Table VII: </w:t>
            </w:r>
            <w:smartTag w:uri="urn:schemas-microsoft-com:office:smarttags" w:element="City">
              <w:smartTag w:uri="urn:schemas-microsoft-com:office:smarttags" w:element="place">
                <w:r w:rsidRPr="00C20073">
                  <w:rPr>
                    <w:rStyle w:val="Strong"/>
                    <w:lang w:val="en-US"/>
                  </w:rPr>
                  <w:t>Hull</w:t>
                </w:r>
              </w:smartTag>
            </w:smartTag>
            <w:r w:rsidRPr="00C20073">
              <w:rPr>
                <w:rStyle w:val="Strong"/>
                <w:lang w:val="en-US"/>
              </w:rPr>
              <w:t xml:space="preserve"> Cell Panel Appearance – Bright Nickel</w:t>
            </w:r>
          </w:p>
        </w:tc>
      </w:tr>
      <w:tr w:rsidR="00C20073">
        <w:trPr>
          <w:tblCellSpacing w:w="22" w:type="dxa"/>
          <w:jc w:val="center"/>
        </w:trPr>
        <w:tc>
          <w:tcPr>
            <w:tcW w:w="2535" w:type="dxa"/>
            <w:shd w:val="clear" w:color="auto" w:fill="EEEEEE"/>
          </w:tcPr>
          <w:p w:rsidR="00C20073" w:rsidRDefault="00C20073">
            <w:r>
              <w:rPr>
                <w:rStyle w:val="Strong"/>
              </w:rPr>
              <w:t xml:space="preserve">Plating Solution Variable </w:t>
            </w:r>
          </w:p>
        </w:tc>
        <w:tc>
          <w:tcPr>
            <w:tcW w:w="7830" w:type="dxa"/>
            <w:shd w:val="clear" w:color="auto" w:fill="EEEEEE"/>
          </w:tcPr>
          <w:p w:rsidR="00C20073" w:rsidRDefault="00C20073">
            <w:r>
              <w:rPr>
                <w:rStyle w:val="Strong"/>
              </w:rPr>
              <w:t>Panel Appearance &amp; Recommendations</w:t>
            </w:r>
          </w:p>
        </w:tc>
      </w:tr>
      <w:tr w:rsidR="00C20073" w:rsidRPr="00C20073">
        <w:trPr>
          <w:tblCellSpacing w:w="22" w:type="dxa"/>
          <w:jc w:val="center"/>
        </w:trPr>
        <w:tc>
          <w:tcPr>
            <w:tcW w:w="0" w:type="auto"/>
            <w:shd w:val="clear" w:color="auto" w:fill="EEEEEE"/>
          </w:tcPr>
          <w:p w:rsidR="00C20073" w:rsidRDefault="00C20073">
            <w:r>
              <w:t xml:space="preserve">Optimum Conditions </w:t>
            </w:r>
          </w:p>
        </w:tc>
        <w:tc>
          <w:tcPr>
            <w:tcW w:w="0" w:type="auto"/>
            <w:shd w:val="clear" w:color="auto" w:fill="EEEEEE"/>
          </w:tcPr>
          <w:p w:rsidR="00C20073" w:rsidRPr="00C20073" w:rsidRDefault="00C20073">
            <w:pPr>
              <w:rPr>
                <w:lang w:val="en-US"/>
              </w:rPr>
            </w:pPr>
            <w:r w:rsidRPr="00C20073">
              <w:rPr>
                <w:lang w:val="en-US"/>
              </w:rPr>
              <w:t>Full bright panel. The extreme high-current end of the panel may show a light burn or roughness.</w:t>
            </w:r>
          </w:p>
        </w:tc>
      </w:tr>
      <w:tr w:rsidR="00C20073" w:rsidRPr="00C20073">
        <w:trPr>
          <w:tblCellSpacing w:w="22" w:type="dxa"/>
          <w:jc w:val="center"/>
        </w:trPr>
        <w:tc>
          <w:tcPr>
            <w:tcW w:w="0" w:type="auto"/>
            <w:shd w:val="clear" w:color="auto" w:fill="EEEEEE"/>
          </w:tcPr>
          <w:p w:rsidR="00C20073" w:rsidRDefault="00C20073">
            <w:r>
              <w:t>Covering Power</w:t>
            </w:r>
          </w:p>
        </w:tc>
        <w:tc>
          <w:tcPr>
            <w:tcW w:w="0" w:type="auto"/>
            <w:shd w:val="clear" w:color="auto" w:fill="EEEEEE"/>
          </w:tcPr>
          <w:p w:rsidR="00C20073" w:rsidRPr="00C20073" w:rsidRDefault="00C20073">
            <w:pPr>
              <w:rPr>
                <w:lang w:val="en-US"/>
              </w:rPr>
            </w:pPr>
            <w:r w:rsidRPr="00C20073">
              <w:rPr>
                <w:lang w:val="en-US"/>
              </w:rPr>
              <w:t>At 0.2 amp for 1 minute, panel reads approximately 0.4 to 12.0 asf.</w:t>
            </w:r>
          </w:p>
        </w:tc>
      </w:tr>
      <w:tr w:rsidR="00C20073">
        <w:trPr>
          <w:tblCellSpacing w:w="22" w:type="dxa"/>
          <w:jc w:val="center"/>
        </w:trPr>
        <w:tc>
          <w:tcPr>
            <w:tcW w:w="0" w:type="auto"/>
            <w:shd w:val="clear" w:color="auto" w:fill="EEEEEE"/>
          </w:tcPr>
          <w:p w:rsidR="00C20073" w:rsidRDefault="00C20073">
            <w:r>
              <w:t xml:space="preserve">Low Metal </w:t>
            </w:r>
          </w:p>
        </w:tc>
        <w:tc>
          <w:tcPr>
            <w:tcW w:w="0" w:type="auto"/>
            <w:shd w:val="clear" w:color="auto" w:fill="EEEEEE"/>
          </w:tcPr>
          <w:p w:rsidR="00C20073" w:rsidRDefault="00C20073">
            <w:r w:rsidRPr="00C20073">
              <w:rPr>
                <w:lang w:val="en-US"/>
              </w:rPr>
              <w:t xml:space="preserve">Poor panel coverage and lack of good throwing power. </w:t>
            </w:r>
            <w:r>
              <w:t>Rough deposit.</w:t>
            </w:r>
          </w:p>
        </w:tc>
      </w:tr>
      <w:tr w:rsidR="00C20073" w:rsidRPr="00C20073">
        <w:trPr>
          <w:tblCellSpacing w:w="22" w:type="dxa"/>
          <w:jc w:val="center"/>
        </w:trPr>
        <w:tc>
          <w:tcPr>
            <w:tcW w:w="0" w:type="auto"/>
            <w:shd w:val="clear" w:color="auto" w:fill="EEEEEE"/>
          </w:tcPr>
          <w:p w:rsidR="00C20073" w:rsidRDefault="00C20073">
            <w:r>
              <w:t>High Metal</w:t>
            </w:r>
          </w:p>
        </w:tc>
        <w:tc>
          <w:tcPr>
            <w:tcW w:w="0" w:type="auto"/>
            <w:shd w:val="clear" w:color="auto" w:fill="EEEEEE"/>
          </w:tcPr>
          <w:p w:rsidR="00C20073" w:rsidRPr="00C20073" w:rsidRDefault="00C20073">
            <w:pPr>
              <w:rPr>
                <w:lang w:val="en-US"/>
              </w:rPr>
            </w:pPr>
            <w:r w:rsidRPr="00C20073">
              <w:rPr>
                <w:lang w:val="en-US"/>
              </w:rPr>
              <w:t>Hardness increases, LCD thickness builds faster.</w:t>
            </w:r>
          </w:p>
        </w:tc>
      </w:tr>
    </w:tbl>
    <w:p w:rsidR="00C20073" w:rsidRDefault="00C20073" w:rsidP="008B5B41">
      <w:pPr>
        <w:pStyle w:val="NormalWeb"/>
        <w:rPr>
          <w:lang w:val="en-US"/>
        </w:rPr>
      </w:pPr>
    </w:p>
    <w:tbl>
      <w:tblPr>
        <w:tblW w:w="4750" w:type="pct"/>
        <w:jc w:val="center"/>
        <w:tblCellSpacing w:w="22" w:type="dxa"/>
        <w:shd w:val="clear" w:color="auto" w:fill="EEEEEE"/>
        <w:tblCellMar>
          <w:top w:w="45" w:type="dxa"/>
          <w:left w:w="45" w:type="dxa"/>
          <w:bottom w:w="45" w:type="dxa"/>
          <w:right w:w="45" w:type="dxa"/>
        </w:tblCellMar>
        <w:tblLook w:val="0000" w:firstRow="0" w:lastRow="0" w:firstColumn="0" w:lastColumn="0" w:noHBand="0" w:noVBand="0"/>
      </w:tblPr>
      <w:tblGrid>
        <w:gridCol w:w="2356"/>
        <w:gridCol w:w="6700"/>
      </w:tblGrid>
      <w:tr w:rsidR="00C20073" w:rsidRPr="00C20073">
        <w:trPr>
          <w:tblCellSpacing w:w="22" w:type="dxa"/>
          <w:jc w:val="center"/>
        </w:trPr>
        <w:tc>
          <w:tcPr>
            <w:tcW w:w="0" w:type="auto"/>
            <w:gridSpan w:val="2"/>
            <w:shd w:val="clear" w:color="auto" w:fill="EEEEEE"/>
          </w:tcPr>
          <w:p w:rsidR="00C20073" w:rsidRPr="00C20073" w:rsidRDefault="00C20073">
            <w:pPr>
              <w:rPr>
                <w:lang w:val="en-US"/>
              </w:rPr>
            </w:pPr>
            <w:r w:rsidRPr="00C20073">
              <w:rPr>
                <w:rStyle w:val="Strong"/>
                <w:lang w:val="en-US"/>
              </w:rPr>
              <w:t>Table VIII: Contaminants of Bright Nickel Baths</w:t>
            </w:r>
          </w:p>
        </w:tc>
      </w:tr>
      <w:tr w:rsidR="00C20073">
        <w:trPr>
          <w:tblCellSpacing w:w="22" w:type="dxa"/>
          <w:jc w:val="center"/>
        </w:trPr>
        <w:tc>
          <w:tcPr>
            <w:tcW w:w="2535" w:type="dxa"/>
            <w:shd w:val="clear" w:color="auto" w:fill="EEEEEE"/>
          </w:tcPr>
          <w:p w:rsidR="00C20073" w:rsidRDefault="00C20073">
            <w:r>
              <w:rPr>
                <w:rStyle w:val="Strong"/>
              </w:rPr>
              <w:t xml:space="preserve">Contaminant </w:t>
            </w:r>
          </w:p>
        </w:tc>
        <w:tc>
          <w:tcPr>
            <w:tcW w:w="7830" w:type="dxa"/>
            <w:shd w:val="clear" w:color="auto" w:fill="EEEEEE"/>
          </w:tcPr>
          <w:p w:rsidR="00C20073" w:rsidRDefault="00C20073">
            <w:r>
              <w:rPr>
                <w:rStyle w:val="Strong"/>
              </w:rPr>
              <w:t>Panel Appearance</w:t>
            </w:r>
          </w:p>
        </w:tc>
      </w:tr>
      <w:tr w:rsidR="00C20073" w:rsidRPr="00C20073">
        <w:trPr>
          <w:tblCellSpacing w:w="22" w:type="dxa"/>
          <w:jc w:val="center"/>
        </w:trPr>
        <w:tc>
          <w:tcPr>
            <w:tcW w:w="0" w:type="auto"/>
            <w:shd w:val="clear" w:color="auto" w:fill="EEEEEE"/>
          </w:tcPr>
          <w:p w:rsidR="00C20073" w:rsidRPr="00C20073" w:rsidRDefault="00C20073">
            <w:pPr>
              <w:rPr>
                <w:lang w:val="en-US"/>
              </w:rPr>
            </w:pPr>
            <w:r w:rsidRPr="00C20073">
              <w:rPr>
                <w:lang w:val="en-US"/>
              </w:rPr>
              <w:t xml:space="preserve">Copper and Brass (usually from brazed joints) </w:t>
            </w:r>
          </w:p>
        </w:tc>
        <w:tc>
          <w:tcPr>
            <w:tcW w:w="0" w:type="auto"/>
            <w:shd w:val="clear" w:color="auto" w:fill="EEEEEE"/>
          </w:tcPr>
          <w:p w:rsidR="00C20073" w:rsidRPr="00C20073" w:rsidRDefault="00C20073">
            <w:pPr>
              <w:rPr>
                <w:lang w:val="en-US"/>
              </w:rPr>
            </w:pPr>
            <w:r w:rsidRPr="00C20073">
              <w:rPr>
                <w:lang w:val="en-US"/>
              </w:rPr>
              <w:t>Darkening of LCD area and, if severe enough, poor adhesion.</w:t>
            </w:r>
          </w:p>
        </w:tc>
      </w:tr>
      <w:tr w:rsidR="00C20073" w:rsidRPr="00C20073">
        <w:trPr>
          <w:tblCellSpacing w:w="22" w:type="dxa"/>
          <w:jc w:val="center"/>
        </w:trPr>
        <w:tc>
          <w:tcPr>
            <w:tcW w:w="0" w:type="auto"/>
            <w:shd w:val="clear" w:color="auto" w:fill="EEEEEE"/>
          </w:tcPr>
          <w:p w:rsidR="00C20073" w:rsidRDefault="00C20073">
            <w:r>
              <w:t xml:space="preserve">Zinc </w:t>
            </w:r>
          </w:p>
        </w:tc>
        <w:tc>
          <w:tcPr>
            <w:tcW w:w="0" w:type="auto"/>
            <w:shd w:val="clear" w:color="auto" w:fill="EEEEEE"/>
          </w:tcPr>
          <w:p w:rsidR="00C20073" w:rsidRPr="00C20073" w:rsidRDefault="00C20073">
            <w:pPr>
              <w:rPr>
                <w:lang w:val="en-US"/>
              </w:rPr>
            </w:pPr>
            <w:r w:rsidRPr="00C20073">
              <w:rPr>
                <w:lang w:val="en-US"/>
              </w:rPr>
              <w:t>Dull to dark LCD areas.</w:t>
            </w:r>
          </w:p>
        </w:tc>
      </w:tr>
      <w:tr w:rsidR="00C20073">
        <w:trPr>
          <w:tblCellSpacing w:w="22" w:type="dxa"/>
          <w:jc w:val="center"/>
        </w:trPr>
        <w:tc>
          <w:tcPr>
            <w:tcW w:w="0" w:type="auto"/>
            <w:shd w:val="clear" w:color="auto" w:fill="EEEEEE"/>
          </w:tcPr>
          <w:p w:rsidR="00C20073" w:rsidRDefault="00C20073">
            <w:r>
              <w:t xml:space="preserve">Iron </w:t>
            </w:r>
          </w:p>
        </w:tc>
        <w:tc>
          <w:tcPr>
            <w:tcW w:w="0" w:type="auto"/>
            <w:shd w:val="clear" w:color="auto" w:fill="EEEEEE"/>
          </w:tcPr>
          <w:p w:rsidR="00C20073" w:rsidRDefault="00C20073">
            <w:r w:rsidRPr="00C20073">
              <w:rPr>
                <w:lang w:val="en-US"/>
              </w:rPr>
              <w:t xml:space="preserve">Roughness anywhere, such as a shelf area. Easily confirmed with a right-angle bend of the cathode panel at the low- to high- current-density end of the cathode panel. </w:t>
            </w:r>
            <w:r>
              <w:t>Roughness may be accelerated by pH below 3.5.</w:t>
            </w:r>
          </w:p>
        </w:tc>
      </w:tr>
      <w:tr w:rsidR="00C20073" w:rsidRPr="00C20073">
        <w:trPr>
          <w:tblCellSpacing w:w="22" w:type="dxa"/>
          <w:jc w:val="center"/>
        </w:trPr>
        <w:tc>
          <w:tcPr>
            <w:tcW w:w="0" w:type="auto"/>
            <w:shd w:val="clear" w:color="auto" w:fill="EEEEEE"/>
          </w:tcPr>
          <w:p w:rsidR="00C20073" w:rsidRDefault="00C20073">
            <w:r>
              <w:t xml:space="preserve">Hexavalent Chromium </w:t>
            </w:r>
          </w:p>
        </w:tc>
        <w:tc>
          <w:tcPr>
            <w:tcW w:w="0" w:type="auto"/>
            <w:shd w:val="clear" w:color="auto" w:fill="EEEEEE"/>
          </w:tcPr>
          <w:p w:rsidR="00C20073" w:rsidRPr="00C20073" w:rsidRDefault="00C20073">
            <w:pPr>
              <w:rPr>
                <w:lang w:val="en-US"/>
              </w:rPr>
            </w:pPr>
            <w:r w:rsidRPr="00C20073">
              <w:rPr>
                <w:lang w:val="en-US"/>
              </w:rPr>
              <w:t>Skip plate; by poor adhesion.</w:t>
            </w:r>
          </w:p>
        </w:tc>
      </w:tr>
      <w:tr w:rsidR="00C20073" w:rsidRPr="00C20073">
        <w:trPr>
          <w:tblCellSpacing w:w="22" w:type="dxa"/>
          <w:jc w:val="center"/>
        </w:trPr>
        <w:tc>
          <w:tcPr>
            <w:tcW w:w="0" w:type="auto"/>
            <w:shd w:val="clear" w:color="auto" w:fill="EEEEEE"/>
          </w:tcPr>
          <w:p w:rsidR="00C20073" w:rsidRDefault="00C20073">
            <w:r>
              <w:t xml:space="preserve">Trivalent Chromium and Aluminum </w:t>
            </w:r>
          </w:p>
        </w:tc>
        <w:tc>
          <w:tcPr>
            <w:tcW w:w="0" w:type="auto"/>
            <w:shd w:val="clear" w:color="auto" w:fill="EEEEEE"/>
          </w:tcPr>
          <w:p w:rsidR="00C20073" w:rsidRPr="00C20073" w:rsidRDefault="00C20073">
            <w:pPr>
              <w:rPr>
                <w:lang w:val="en-US"/>
              </w:rPr>
            </w:pPr>
            <w:r w:rsidRPr="00C20073">
              <w:rPr>
                <w:lang w:val="en-US"/>
              </w:rPr>
              <w:t>Difficulty getting plating into recessed areas, as shown in LCD area.</w:t>
            </w:r>
          </w:p>
        </w:tc>
      </w:tr>
      <w:tr w:rsidR="00C20073" w:rsidRPr="00C20073">
        <w:trPr>
          <w:tblCellSpacing w:w="22" w:type="dxa"/>
          <w:jc w:val="center"/>
        </w:trPr>
        <w:tc>
          <w:tcPr>
            <w:tcW w:w="0" w:type="auto"/>
            <w:shd w:val="clear" w:color="auto" w:fill="EEEEEE"/>
          </w:tcPr>
          <w:p w:rsidR="00C20073" w:rsidRDefault="00C20073">
            <w:r>
              <w:t xml:space="preserve">Lead </w:t>
            </w:r>
          </w:p>
        </w:tc>
        <w:tc>
          <w:tcPr>
            <w:tcW w:w="0" w:type="auto"/>
            <w:shd w:val="clear" w:color="auto" w:fill="EEEEEE"/>
          </w:tcPr>
          <w:p w:rsidR="00C20073" w:rsidRPr="00C20073" w:rsidRDefault="00C20073">
            <w:pPr>
              <w:rPr>
                <w:lang w:val="en-US"/>
              </w:rPr>
            </w:pPr>
            <w:r w:rsidRPr="00C20073">
              <w:rPr>
                <w:lang w:val="en-US"/>
              </w:rPr>
              <w:t>Brittle deposits and loss of adhesion.</w:t>
            </w:r>
          </w:p>
        </w:tc>
      </w:tr>
      <w:tr w:rsidR="00C20073">
        <w:trPr>
          <w:tblCellSpacing w:w="22" w:type="dxa"/>
          <w:jc w:val="center"/>
        </w:trPr>
        <w:tc>
          <w:tcPr>
            <w:tcW w:w="0" w:type="auto"/>
            <w:shd w:val="clear" w:color="auto" w:fill="EEEEEE"/>
          </w:tcPr>
          <w:p w:rsidR="00C20073" w:rsidRDefault="00C20073">
            <w:r>
              <w:t xml:space="preserve">Tin </w:t>
            </w:r>
          </w:p>
        </w:tc>
        <w:tc>
          <w:tcPr>
            <w:tcW w:w="0" w:type="auto"/>
            <w:shd w:val="clear" w:color="auto" w:fill="EEEEEE"/>
          </w:tcPr>
          <w:p w:rsidR="00C20073" w:rsidRDefault="00C20073">
            <w:r>
              <w:t>Darkness in LCD area.</w:t>
            </w:r>
          </w:p>
        </w:tc>
      </w:tr>
      <w:tr w:rsidR="00C20073" w:rsidRPr="00C20073">
        <w:trPr>
          <w:tblCellSpacing w:w="22" w:type="dxa"/>
          <w:jc w:val="center"/>
        </w:trPr>
        <w:tc>
          <w:tcPr>
            <w:tcW w:w="0" w:type="auto"/>
            <w:shd w:val="clear" w:color="auto" w:fill="EEEEEE"/>
          </w:tcPr>
          <w:p w:rsidR="00C20073" w:rsidRDefault="00C20073">
            <w:r>
              <w:t xml:space="preserve">Phosphorus </w:t>
            </w:r>
          </w:p>
        </w:tc>
        <w:tc>
          <w:tcPr>
            <w:tcW w:w="0" w:type="auto"/>
            <w:shd w:val="clear" w:color="auto" w:fill="EEEEEE"/>
          </w:tcPr>
          <w:p w:rsidR="00C20073" w:rsidRPr="00C20073" w:rsidRDefault="00C20073">
            <w:pPr>
              <w:rPr>
                <w:lang w:val="en-US"/>
              </w:rPr>
            </w:pPr>
            <w:r w:rsidRPr="00C20073">
              <w:rPr>
                <w:lang w:val="en-US"/>
              </w:rPr>
              <w:t>Cloudy, irregular areas. Often associated with incomplete precleaning, resulting in phosphate drawing compound remaining on formed parts.</w:t>
            </w:r>
          </w:p>
        </w:tc>
      </w:tr>
    </w:tbl>
    <w:p w:rsidR="00C20073" w:rsidRDefault="00C20073" w:rsidP="008B5B41">
      <w:pPr>
        <w:pStyle w:val="NormalWeb"/>
        <w:rPr>
          <w:lang w:val="en-US"/>
        </w:rPr>
      </w:pPr>
    </w:p>
    <w:tbl>
      <w:tblPr>
        <w:tblW w:w="4750" w:type="pct"/>
        <w:jc w:val="center"/>
        <w:tblCellSpacing w:w="22" w:type="dxa"/>
        <w:shd w:val="clear" w:color="auto" w:fill="EEEEEE"/>
        <w:tblCellMar>
          <w:top w:w="45" w:type="dxa"/>
          <w:left w:w="45" w:type="dxa"/>
          <w:bottom w:w="45" w:type="dxa"/>
          <w:right w:w="45" w:type="dxa"/>
        </w:tblCellMar>
        <w:tblLook w:val="0000" w:firstRow="0" w:lastRow="0" w:firstColumn="0" w:lastColumn="0" w:noHBand="0" w:noVBand="0"/>
      </w:tblPr>
      <w:tblGrid>
        <w:gridCol w:w="2220"/>
        <w:gridCol w:w="6836"/>
      </w:tblGrid>
      <w:tr w:rsidR="00C20073" w:rsidRPr="00C20073">
        <w:trPr>
          <w:tblCellSpacing w:w="22" w:type="dxa"/>
          <w:jc w:val="center"/>
        </w:trPr>
        <w:tc>
          <w:tcPr>
            <w:tcW w:w="0" w:type="auto"/>
            <w:gridSpan w:val="2"/>
            <w:shd w:val="clear" w:color="auto" w:fill="EEEEEE"/>
          </w:tcPr>
          <w:p w:rsidR="00C20073" w:rsidRPr="00C20073" w:rsidRDefault="00C20073">
            <w:pPr>
              <w:rPr>
                <w:lang w:val="en-US"/>
              </w:rPr>
            </w:pPr>
            <w:r w:rsidRPr="00C20073">
              <w:rPr>
                <w:rStyle w:val="Strong"/>
                <w:lang w:val="en-US"/>
              </w:rPr>
              <w:t xml:space="preserve">Table IX: </w:t>
            </w:r>
            <w:smartTag w:uri="urn:schemas-microsoft-com:office:smarttags" w:element="City">
              <w:smartTag w:uri="urn:schemas-microsoft-com:office:smarttags" w:element="place">
                <w:r w:rsidRPr="00C20073">
                  <w:rPr>
                    <w:rStyle w:val="Strong"/>
                    <w:lang w:val="en-US"/>
                  </w:rPr>
                  <w:t>Hull</w:t>
                </w:r>
              </w:smartTag>
            </w:smartTag>
            <w:r w:rsidRPr="00C20073">
              <w:rPr>
                <w:rStyle w:val="Strong"/>
                <w:lang w:val="en-US"/>
              </w:rPr>
              <w:t xml:space="preserve"> Cell Panel Appearance—Chromium Plating</w:t>
            </w:r>
          </w:p>
        </w:tc>
      </w:tr>
      <w:tr w:rsidR="00C20073">
        <w:trPr>
          <w:tblCellSpacing w:w="22" w:type="dxa"/>
          <w:jc w:val="center"/>
        </w:trPr>
        <w:tc>
          <w:tcPr>
            <w:tcW w:w="2535" w:type="dxa"/>
            <w:shd w:val="clear" w:color="auto" w:fill="EEEEEE"/>
          </w:tcPr>
          <w:p w:rsidR="00C20073" w:rsidRDefault="00C20073">
            <w:r>
              <w:rPr>
                <w:rStyle w:val="Strong"/>
              </w:rPr>
              <w:lastRenderedPageBreak/>
              <w:t xml:space="preserve">Plating Solution Variable </w:t>
            </w:r>
          </w:p>
        </w:tc>
        <w:tc>
          <w:tcPr>
            <w:tcW w:w="7815" w:type="dxa"/>
            <w:shd w:val="clear" w:color="auto" w:fill="EEEEEE"/>
          </w:tcPr>
          <w:p w:rsidR="00C20073" w:rsidRDefault="00C20073">
            <w:r>
              <w:rPr>
                <w:rStyle w:val="Strong"/>
              </w:rPr>
              <w:t>Panel Appearance &amp; Recommendations</w:t>
            </w:r>
          </w:p>
        </w:tc>
      </w:tr>
      <w:tr w:rsidR="00C20073" w:rsidRPr="00C20073">
        <w:trPr>
          <w:tblCellSpacing w:w="22" w:type="dxa"/>
          <w:jc w:val="center"/>
        </w:trPr>
        <w:tc>
          <w:tcPr>
            <w:tcW w:w="0" w:type="auto"/>
            <w:shd w:val="clear" w:color="auto" w:fill="EEEEEE"/>
          </w:tcPr>
          <w:p w:rsidR="00C20073" w:rsidRDefault="00C20073">
            <w:r>
              <w:t xml:space="preserve">Optimum Conditions </w:t>
            </w:r>
          </w:p>
        </w:tc>
        <w:tc>
          <w:tcPr>
            <w:tcW w:w="0" w:type="auto"/>
            <w:shd w:val="clear" w:color="auto" w:fill="EEEEEE"/>
          </w:tcPr>
          <w:p w:rsidR="00C20073" w:rsidRPr="00C20073" w:rsidRDefault="00C20073">
            <w:pPr>
              <w:rPr>
                <w:lang w:val="en-US"/>
              </w:rPr>
            </w:pPr>
            <w:r w:rsidRPr="00C20073">
              <w:rPr>
                <w:lang w:val="en-US"/>
              </w:rPr>
              <w:t>Deposit does not extend to the LCD end of the cathode panel; plate “starts” at 15-20 asf.</w:t>
            </w:r>
          </w:p>
        </w:tc>
      </w:tr>
      <w:tr w:rsidR="00C20073">
        <w:trPr>
          <w:tblCellSpacing w:w="22" w:type="dxa"/>
          <w:jc w:val="center"/>
        </w:trPr>
        <w:tc>
          <w:tcPr>
            <w:tcW w:w="0" w:type="auto"/>
            <w:shd w:val="clear" w:color="auto" w:fill="EEEEEE"/>
          </w:tcPr>
          <w:p w:rsidR="00C20073" w:rsidRDefault="00C20073">
            <w:r>
              <w:t>Low Catalyst</w:t>
            </w:r>
          </w:p>
        </w:tc>
        <w:tc>
          <w:tcPr>
            <w:tcW w:w="0" w:type="auto"/>
            <w:shd w:val="clear" w:color="auto" w:fill="EEEEEE"/>
          </w:tcPr>
          <w:p w:rsidR="00C20073" w:rsidRDefault="00C20073">
            <w:r>
              <w:t>“Rainbow” lines.</w:t>
            </w:r>
          </w:p>
        </w:tc>
      </w:tr>
      <w:tr w:rsidR="00C20073" w:rsidRPr="00C20073">
        <w:trPr>
          <w:tblCellSpacing w:w="22" w:type="dxa"/>
          <w:jc w:val="center"/>
        </w:trPr>
        <w:tc>
          <w:tcPr>
            <w:tcW w:w="0" w:type="auto"/>
            <w:shd w:val="clear" w:color="auto" w:fill="EEEEEE"/>
          </w:tcPr>
          <w:p w:rsidR="00C20073" w:rsidRDefault="00C20073">
            <w:r>
              <w:t xml:space="preserve">High Catalyst </w:t>
            </w:r>
          </w:p>
        </w:tc>
        <w:tc>
          <w:tcPr>
            <w:tcW w:w="0" w:type="auto"/>
            <w:shd w:val="clear" w:color="auto" w:fill="EEEEEE"/>
          </w:tcPr>
          <w:p w:rsidR="00C20073" w:rsidRPr="00C20073" w:rsidRDefault="00C20073">
            <w:pPr>
              <w:rPr>
                <w:lang w:val="en-US"/>
              </w:rPr>
            </w:pPr>
            <w:r w:rsidRPr="00C20073">
              <w:rPr>
                <w:lang w:val="en-US"/>
              </w:rPr>
              <w:t>Extended limit is less, with a brownish dark band.</w:t>
            </w:r>
          </w:p>
        </w:tc>
      </w:tr>
      <w:tr w:rsidR="00C20073" w:rsidRPr="00C20073">
        <w:trPr>
          <w:tblCellSpacing w:w="22" w:type="dxa"/>
          <w:jc w:val="center"/>
        </w:trPr>
        <w:tc>
          <w:tcPr>
            <w:tcW w:w="0" w:type="auto"/>
            <w:shd w:val="clear" w:color="auto" w:fill="EEEEEE"/>
          </w:tcPr>
          <w:p w:rsidR="00C20073" w:rsidRDefault="00C20073">
            <w:r>
              <w:t xml:space="preserve">Low Sulfate </w:t>
            </w:r>
          </w:p>
        </w:tc>
        <w:tc>
          <w:tcPr>
            <w:tcW w:w="0" w:type="auto"/>
            <w:shd w:val="clear" w:color="auto" w:fill="EEEEEE"/>
          </w:tcPr>
          <w:p w:rsidR="00C20073" w:rsidRPr="00C20073" w:rsidRDefault="00C20073">
            <w:pPr>
              <w:rPr>
                <w:lang w:val="en-US"/>
              </w:rPr>
            </w:pPr>
            <w:r w:rsidRPr="00C20073">
              <w:rPr>
                <w:lang w:val="en-US"/>
              </w:rPr>
              <w:t>Dull, blotchy, rough, burned deposits.</w:t>
            </w:r>
          </w:p>
        </w:tc>
      </w:tr>
      <w:tr w:rsidR="00C20073" w:rsidRPr="00C20073">
        <w:trPr>
          <w:tblCellSpacing w:w="22" w:type="dxa"/>
          <w:jc w:val="center"/>
        </w:trPr>
        <w:tc>
          <w:tcPr>
            <w:tcW w:w="0" w:type="auto"/>
            <w:shd w:val="clear" w:color="auto" w:fill="EEEEEE"/>
          </w:tcPr>
          <w:p w:rsidR="00C20073" w:rsidRDefault="00C20073">
            <w:r>
              <w:t xml:space="preserve">High Sulfate </w:t>
            </w:r>
          </w:p>
        </w:tc>
        <w:tc>
          <w:tcPr>
            <w:tcW w:w="0" w:type="auto"/>
            <w:shd w:val="clear" w:color="auto" w:fill="EEEEEE"/>
          </w:tcPr>
          <w:p w:rsidR="00C20073" w:rsidRPr="00C20073" w:rsidRDefault="00C20073">
            <w:pPr>
              <w:rPr>
                <w:lang w:val="en-US"/>
              </w:rPr>
            </w:pPr>
            <w:r w:rsidRPr="00C20073">
              <w:rPr>
                <w:lang w:val="en-US"/>
              </w:rPr>
              <w:t>Lesser covering and throwing power, irregular gassing pattern.</w:t>
            </w:r>
          </w:p>
        </w:tc>
      </w:tr>
    </w:tbl>
    <w:p w:rsidR="00C20073" w:rsidRDefault="00C20073" w:rsidP="008B5B41">
      <w:pPr>
        <w:pStyle w:val="NormalWeb"/>
        <w:rPr>
          <w:lang w:val="en-US"/>
        </w:rPr>
      </w:pPr>
    </w:p>
    <w:tbl>
      <w:tblPr>
        <w:tblW w:w="4750" w:type="pct"/>
        <w:jc w:val="center"/>
        <w:tblCellSpacing w:w="22" w:type="dxa"/>
        <w:shd w:val="clear" w:color="auto" w:fill="EEEEEE"/>
        <w:tblCellMar>
          <w:top w:w="45" w:type="dxa"/>
          <w:left w:w="45" w:type="dxa"/>
          <w:bottom w:w="45" w:type="dxa"/>
          <w:right w:w="45" w:type="dxa"/>
        </w:tblCellMar>
        <w:tblLook w:val="0000" w:firstRow="0" w:lastRow="0" w:firstColumn="0" w:lastColumn="0" w:noHBand="0" w:noVBand="0"/>
      </w:tblPr>
      <w:tblGrid>
        <w:gridCol w:w="1773"/>
        <w:gridCol w:w="7283"/>
      </w:tblGrid>
      <w:tr w:rsidR="00C20073" w:rsidRPr="00C20073">
        <w:trPr>
          <w:tblCellSpacing w:w="22" w:type="dxa"/>
          <w:jc w:val="center"/>
        </w:trPr>
        <w:tc>
          <w:tcPr>
            <w:tcW w:w="0" w:type="auto"/>
            <w:gridSpan w:val="2"/>
            <w:shd w:val="clear" w:color="auto" w:fill="EEEEEE"/>
          </w:tcPr>
          <w:p w:rsidR="00C20073" w:rsidRPr="00C20073" w:rsidRDefault="00C20073">
            <w:pPr>
              <w:rPr>
                <w:lang w:val="en-US"/>
              </w:rPr>
            </w:pPr>
            <w:r w:rsidRPr="00C20073">
              <w:rPr>
                <w:rStyle w:val="Strong"/>
                <w:lang w:val="en-US"/>
              </w:rPr>
              <w:t xml:space="preserve">Table X: </w:t>
            </w:r>
            <w:smartTag w:uri="urn:schemas-microsoft-com:office:smarttags" w:element="City">
              <w:smartTag w:uri="urn:schemas-microsoft-com:office:smarttags" w:element="place">
                <w:r w:rsidRPr="00C20073">
                  <w:rPr>
                    <w:rStyle w:val="Strong"/>
                    <w:lang w:val="en-US"/>
                  </w:rPr>
                  <w:t>Hull</w:t>
                </w:r>
              </w:smartTag>
            </w:smartTag>
            <w:r w:rsidRPr="00C20073">
              <w:rPr>
                <w:rStyle w:val="Strong"/>
                <w:lang w:val="en-US"/>
              </w:rPr>
              <w:t xml:space="preserve"> Cell Panel Appearance—Cyanide Copper Plating</w:t>
            </w:r>
          </w:p>
        </w:tc>
      </w:tr>
      <w:tr w:rsidR="00C20073">
        <w:trPr>
          <w:tblCellSpacing w:w="22" w:type="dxa"/>
          <w:jc w:val="center"/>
        </w:trPr>
        <w:tc>
          <w:tcPr>
            <w:tcW w:w="2535" w:type="dxa"/>
            <w:shd w:val="clear" w:color="auto" w:fill="EEEEEE"/>
          </w:tcPr>
          <w:p w:rsidR="00C20073" w:rsidRDefault="00C20073">
            <w:r>
              <w:rPr>
                <w:rStyle w:val="Strong"/>
              </w:rPr>
              <w:t xml:space="preserve">Plating Solution Variable </w:t>
            </w:r>
          </w:p>
        </w:tc>
        <w:tc>
          <w:tcPr>
            <w:tcW w:w="7830" w:type="dxa"/>
            <w:shd w:val="clear" w:color="auto" w:fill="EEEEEE"/>
          </w:tcPr>
          <w:p w:rsidR="00C20073" w:rsidRDefault="00C20073">
            <w:r>
              <w:rPr>
                <w:rStyle w:val="Strong"/>
              </w:rPr>
              <w:t>Panel Appearance &amp; Recommendations</w:t>
            </w:r>
          </w:p>
        </w:tc>
      </w:tr>
      <w:tr w:rsidR="00C20073" w:rsidRPr="00C20073">
        <w:trPr>
          <w:tblCellSpacing w:w="22" w:type="dxa"/>
          <w:jc w:val="center"/>
        </w:trPr>
        <w:tc>
          <w:tcPr>
            <w:tcW w:w="0" w:type="auto"/>
            <w:shd w:val="clear" w:color="auto" w:fill="EEEEEE"/>
          </w:tcPr>
          <w:p w:rsidR="00C20073" w:rsidRDefault="00C20073">
            <w:r>
              <w:t xml:space="preserve">Optimum Conditions </w:t>
            </w:r>
          </w:p>
        </w:tc>
        <w:tc>
          <w:tcPr>
            <w:tcW w:w="0" w:type="auto"/>
            <w:shd w:val="clear" w:color="auto" w:fill="EEEEEE"/>
          </w:tcPr>
          <w:p w:rsidR="00C20073" w:rsidRPr="00C20073" w:rsidRDefault="00C20073">
            <w:pPr>
              <w:rPr>
                <w:lang w:val="en-US"/>
              </w:rPr>
            </w:pPr>
            <w:r w:rsidRPr="00C20073">
              <w:rPr>
                <w:lang w:val="en-US"/>
              </w:rPr>
              <w:t>Small dull area in HCD end of panel.</w:t>
            </w:r>
          </w:p>
        </w:tc>
      </w:tr>
      <w:tr w:rsidR="00C20073" w:rsidRPr="00C20073">
        <w:trPr>
          <w:tblCellSpacing w:w="22" w:type="dxa"/>
          <w:jc w:val="center"/>
        </w:trPr>
        <w:tc>
          <w:tcPr>
            <w:tcW w:w="0" w:type="auto"/>
            <w:shd w:val="clear" w:color="auto" w:fill="EEEEEE"/>
          </w:tcPr>
          <w:p w:rsidR="00C20073" w:rsidRDefault="00C20073">
            <w:r>
              <w:t xml:space="preserve">Potassium Salts </w:t>
            </w:r>
          </w:p>
        </w:tc>
        <w:tc>
          <w:tcPr>
            <w:tcW w:w="0" w:type="auto"/>
            <w:shd w:val="clear" w:color="auto" w:fill="EEEEEE"/>
          </w:tcPr>
          <w:p w:rsidR="00C20073" w:rsidRPr="00C20073" w:rsidRDefault="00C20073">
            <w:pPr>
              <w:rPr>
                <w:lang w:val="en-US"/>
              </w:rPr>
            </w:pPr>
            <w:r w:rsidRPr="00C20073">
              <w:rPr>
                <w:lang w:val="en-US"/>
              </w:rPr>
              <w:t>The presence of potassium (potassium hydroxide is used to maintain chemical balance) improves plating speed and improves brightness.</w:t>
            </w:r>
          </w:p>
        </w:tc>
      </w:tr>
      <w:tr w:rsidR="00C20073" w:rsidRPr="00C20073">
        <w:trPr>
          <w:tblCellSpacing w:w="22" w:type="dxa"/>
          <w:jc w:val="center"/>
        </w:trPr>
        <w:tc>
          <w:tcPr>
            <w:tcW w:w="0" w:type="auto"/>
            <w:shd w:val="clear" w:color="auto" w:fill="EEEEEE"/>
          </w:tcPr>
          <w:p w:rsidR="00C20073" w:rsidRDefault="00C20073">
            <w:r>
              <w:t>Free Cyanide</w:t>
            </w:r>
          </w:p>
        </w:tc>
        <w:tc>
          <w:tcPr>
            <w:tcW w:w="0" w:type="auto"/>
            <w:shd w:val="clear" w:color="auto" w:fill="EEEEEE"/>
          </w:tcPr>
          <w:p w:rsidR="00C20073" w:rsidRPr="00C20073" w:rsidRDefault="00C20073">
            <w:pPr>
              <w:rPr>
                <w:lang w:val="en-US"/>
              </w:rPr>
            </w:pPr>
            <w:r w:rsidRPr="00C20073">
              <w:rPr>
                <w:lang w:val="en-US"/>
              </w:rPr>
              <w:t>Low: reduces plating efficiency and brightness. High: produces lower plating “range” and duller deposits, especially in high- to mid-current-density areas.</w:t>
            </w:r>
          </w:p>
        </w:tc>
      </w:tr>
    </w:tbl>
    <w:p w:rsidR="00C20073" w:rsidRDefault="00C20073" w:rsidP="008B5B41">
      <w:pPr>
        <w:pStyle w:val="NormalWeb"/>
        <w:rPr>
          <w:lang w:val="en-US"/>
        </w:rPr>
      </w:pPr>
    </w:p>
    <w:tbl>
      <w:tblPr>
        <w:tblW w:w="4750" w:type="pct"/>
        <w:jc w:val="center"/>
        <w:tblCellSpacing w:w="22" w:type="dxa"/>
        <w:shd w:val="clear" w:color="auto" w:fill="EEEEEE"/>
        <w:tblCellMar>
          <w:top w:w="45" w:type="dxa"/>
          <w:left w:w="45" w:type="dxa"/>
          <w:bottom w:w="45" w:type="dxa"/>
          <w:right w:w="45" w:type="dxa"/>
        </w:tblCellMar>
        <w:tblLook w:val="0000" w:firstRow="0" w:lastRow="0" w:firstColumn="0" w:lastColumn="0" w:noHBand="0" w:noVBand="0"/>
      </w:tblPr>
      <w:tblGrid>
        <w:gridCol w:w="2454"/>
        <w:gridCol w:w="6602"/>
      </w:tblGrid>
      <w:tr w:rsidR="00C20073" w:rsidRPr="00C20073">
        <w:trPr>
          <w:tblCellSpacing w:w="22" w:type="dxa"/>
          <w:jc w:val="center"/>
        </w:trPr>
        <w:tc>
          <w:tcPr>
            <w:tcW w:w="0" w:type="auto"/>
            <w:gridSpan w:val="2"/>
            <w:shd w:val="clear" w:color="auto" w:fill="EEEEEE"/>
          </w:tcPr>
          <w:p w:rsidR="00C20073" w:rsidRPr="00C20073" w:rsidRDefault="00C20073">
            <w:pPr>
              <w:rPr>
                <w:lang w:val="en-US"/>
              </w:rPr>
            </w:pPr>
            <w:r w:rsidRPr="00C20073">
              <w:rPr>
                <w:rStyle w:val="Strong"/>
                <w:lang w:val="en-US"/>
              </w:rPr>
              <w:t>Table XI: Contaminants of Cyanide Copper Solutions</w:t>
            </w:r>
          </w:p>
        </w:tc>
      </w:tr>
      <w:tr w:rsidR="00C20073">
        <w:trPr>
          <w:tblCellSpacing w:w="22" w:type="dxa"/>
          <w:jc w:val="center"/>
        </w:trPr>
        <w:tc>
          <w:tcPr>
            <w:tcW w:w="2520" w:type="dxa"/>
            <w:shd w:val="clear" w:color="auto" w:fill="EEEEEE"/>
          </w:tcPr>
          <w:p w:rsidR="00C20073" w:rsidRDefault="00C20073">
            <w:r>
              <w:rPr>
                <w:rStyle w:val="Strong"/>
              </w:rPr>
              <w:t xml:space="preserve">Contaminant </w:t>
            </w:r>
          </w:p>
        </w:tc>
        <w:tc>
          <w:tcPr>
            <w:tcW w:w="7845" w:type="dxa"/>
            <w:shd w:val="clear" w:color="auto" w:fill="EEEEEE"/>
          </w:tcPr>
          <w:p w:rsidR="00C20073" w:rsidRDefault="00C20073">
            <w:r>
              <w:rPr>
                <w:rStyle w:val="Strong"/>
              </w:rPr>
              <w:t>Panel Appearance</w:t>
            </w:r>
          </w:p>
        </w:tc>
      </w:tr>
      <w:tr w:rsidR="00C20073" w:rsidRPr="00C20073">
        <w:trPr>
          <w:tblCellSpacing w:w="22" w:type="dxa"/>
          <w:jc w:val="center"/>
        </w:trPr>
        <w:tc>
          <w:tcPr>
            <w:tcW w:w="0" w:type="auto"/>
            <w:shd w:val="clear" w:color="auto" w:fill="EEEEEE"/>
          </w:tcPr>
          <w:p w:rsidR="00C20073" w:rsidRDefault="00C20073">
            <w:r>
              <w:t xml:space="preserve">Hexavalent Chromium </w:t>
            </w:r>
          </w:p>
        </w:tc>
        <w:tc>
          <w:tcPr>
            <w:tcW w:w="0" w:type="auto"/>
            <w:shd w:val="clear" w:color="auto" w:fill="EEEEEE"/>
          </w:tcPr>
          <w:p w:rsidR="00C20073" w:rsidRPr="00C20073" w:rsidRDefault="00C20073">
            <w:pPr>
              <w:rPr>
                <w:lang w:val="en-US"/>
              </w:rPr>
            </w:pPr>
            <w:r w:rsidRPr="00C20073">
              <w:rPr>
                <w:lang w:val="en-US"/>
              </w:rPr>
              <w:t>Blotchy, dull, blistering (non-adherent) deposits anywhere on the cathode panel.</w:t>
            </w:r>
          </w:p>
        </w:tc>
      </w:tr>
      <w:tr w:rsidR="00C20073" w:rsidRPr="00C20073">
        <w:trPr>
          <w:tblCellSpacing w:w="22" w:type="dxa"/>
          <w:jc w:val="center"/>
        </w:trPr>
        <w:tc>
          <w:tcPr>
            <w:tcW w:w="0" w:type="auto"/>
            <w:shd w:val="clear" w:color="auto" w:fill="EEEEEE"/>
          </w:tcPr>
          <w:p w:rsidR="00C20073" w:rsidRPr="00C20073" w:rsidRDefault="00C20073">
            <w:pPr>
              <w:rPr>
                <w:lang w:val="en-US"/>
              </w:rPr>
            </w:pPr>
            <w:r w:rsidRPr="00C20073">
              <w:rPr>
                <w:lang w:val="en-US"/>
              </w:rPr>
              <w:t>Organic Compounds Such</w:t>
            </w:r>
            <w:r w:rsidRPr="00C20073">
              <w:rPr>
                <w:lang w:val="en-US"/>
              </w:rPr>
              <w:br/>
              <w:t xml:space="preserve">as Buffing Residues </w:t>
            </w:r>
          </w:p>
        </w:tc>
        <w:tc>
          <w:tcPr>
            <w:tcW w:w="0" w:type="auto"/>
            <w:shd w:val="clear" w:color="auto" w:fill="EEEEEE"/>
          </w:tcPr>
          <w:p w:rsidR="00C20073" w:rsidRPr="00C20073" w:rsidRDefault="00C20073">
            <w:pPr>
              <w:rPr>
                <w:lang w:val="en-US"/>
              </w:rPr>
            </w:pPr>
            <w:r w:rsidRPr="00C20073">
              <w:rPr>
                <w:lang w:val="en-US"/>
              </w:rPr>
              <w:t>Dull deposits in medium- to HCD areas.</w:t>
            </w:r>
          </w:p>
        </w:tc>
      </w:tr>
      <w:tr w:rsidR="00C20073" w:rsidRPr="00C20073">
        <w:trPr>
          <w:tblCellSpacing w:w="22" w:type="dxa"/>
          <w:jc w:val="center"/>
        </w:trPr>
        <w:tc>
          <w:tcPr>
            <w:tcW w:w="0" w:type="auto"/>
            <w:shd w:val="clear" w:color="auto" w:fill="EEEEEE"/>
          </w:tcPr>
          <w:p w:rsidR="00C20073" w:rsidRDefault="00C20073">
            <w:r>
              <w:t xml:space="preserve">Sulfur </w:t>
            </w:r>
          </w:p>
        </w:tc>
        <w:tc>
          <w:tcPr>
            <w:tcW w:w="0" w:type="auto"/>
            <w:shd w:val="clear" w:color="auto" w:fill="EEEEEE"/>
          </w:tcPr>
          <w:p w:rsidR="00C20073" w:rsidRPr="00C20073" w:rsidRDefault="00C20073">
            <w:pPr>
              <w:rPr>
                <w:lang w:val="en-US"/>
              </w:rPr>
            </w:pPr>
            <w:r w:rsidRPr="00C20073">
              <w:rPr>
                <w:lang w:val="en-US"/>
              </w:rPr>
              <w:t xml:space="preserve">Dull “bands,” especially with selenium brighteners. </w:t>
            </w:r>
          </w:p>
        </w:tc>
      </w:tr>
      <w:tr w:rsidR="00C20073" w:rsidRPr="00C20073">
        <w:trPr>
          <w:tblCellSpacing w:w="22" w:type="dxa"/>
          <w:jc w:val="center"/>
        </w:trPr>
        <w:tc>
          <w:tcPr>
            <w:tcW w:w="0" w:type="auto"/>
            <w:shd w:val="clear" w:color="auto" w:fill="EEEEEE"/>
          </w:tcPr>
          <w:p w:rsidR="00C20073" w:rsidRDefault="00C20073">
            <w:r>
              <w:t xml:space="preserve">Zinc </w:t>
            </w:r>
          </w:p>
        </w:tc>
        <w:tc>
          <w:tcPr>
            <w:tcW w:w="0" w:type="auto"/>
            <w:shd w:val="clear" w:color="auto" w:fill="EEEEEE"/>
          </w:tcPr>
          <w:p w:rsidR="00C20073" w:rsidRPr="00C20073" w:rsidRDefault="00C20073">
            <w:pPr>
              <w:rPr>
                <w:lang w:val="en-US"/>
              </w:rPr>
            </w:pPr>
            <w:r w:rsidRPr="00C20073">
              <w:rPr>
                <w:lang w:val="en-US"/>
              </w:rPr>
              <w:t>Brassy-looking deposit. The bath is trying to be a brass solution!</w:t>
            </w:r>
          </w:p>
        </w:tc>
      </w:tr>
    </w:tbl>
    <w:p w:rsidR="00C20073" w:rsidRDefault="00C20073" w:rsidP="008B5B41">
      <w:pPr>
        <w:pStyle w:val="NormalWeb"/>
        <w:rPr>
          <w:lang w:val="en-US"/>
        </w:rPr>
      </w:pPr>
    </w:p>
    <w:tbl>
      <w:tblPr>
        <w:tblW w:w="4750" w:type="pct"/>
        <w:jc w:val="center"/>
        <w:tblCellSpacing w:w="22" w:type="dxa"/>
        <w:shd w:val="clear" w:color="auto" w:fill="EEEEEE"/>
        <w:tblCellMar>
          <w:top w:w="45" w:type="dxa"/>
          <w:left w:w="45" w:type="dxa"/>
          <w:bottom w:w="45" w:type="dxa"/>
          <w:right w:w="45" w:type="dxa"/>
        </w:tblCellMar>
        <w:tblLook w:val="0000" w:firstRow="0" w:lastRow="0" w:firstColumn="0" w:lastColumn="0" w:noHBand="0" w:noVBand="0"/>
      </w:tblPr>
      <w:tblGrid>
        <w:gridCol w:w="1649"/>
        <w:gridCol w:w="7407"/>
      </w:tblGrid>
      <w:tr w:rsidR="00C20073" w:rsidRPr="00C20073">
        <w:trPr>
          <w:tblCellSpacing w:w="22" w:type="dxa"/>
          <w:jc w:val="center"/>
        </w:trPr>
        <w:tc>
          <w:tcPr>
            <w:tcW w:w="0" w:type="auto"/>
            <w:gridSpan w:val="2"/>
            <w:shd w:val="clear" w:color="auto" w:fill="EEEEEE"/>
          </w:tcPr>
          <w:p w:rsidR="00C20073" w:rsidRPr="00C20073" w:rsidRDefault="00C20073">
            <w:pPr>
              <w:rPr>
                <w:lang w:val="en-US"/>
              </w:rPr>
            </w:pPr>
            <w:r w:rsidRPr="00C20073">
              <w:rPr>
                <w:rStyle w:val="Strong"/>
                <w:lang w:val="en-US"/>
              </w:rPr>
              <w:t xml:space="preserve">Table XII: </w:t>
            </w:r>
            <w:smartTag w:uri="urn:schemas-microsoft-com:office:smarttags" w:element="City">
              <w:smartTag w:uri="urn:schemas-microsoft-com:office:smarttags" w:element="place">
                <w:r w:rsidRPr="00C20073">
                  <w:rPr>
                    <w:rStyle w:val="Strong"/>
                    <w:lang w:val="en-US"/>
                  </w:rPr>
                  <w:t>Hull</w:t>
                </w:r>
              </w:smartTag>
            </w:smartTag>
            <w:r w:rsidRPr="00C20073">
              <w:rPr>
                <w:rStyle w:val="Strong"/>
                <w:lang w:val="en-US"/>
              </w:rPr>
              <w:t xml:space="preserve"> Cell Panel Appearance —Acid Copper Plating</w:t>
            </w:r>
          </w:p>
        </w:tc>
      </w:tr>
      <w:tr w:rsidR="00C20073">
        <w:trPr>
          <w:tblCellSpacing w:w="22" w:type="dxa"/>
          <w:jc w:val="center"/>
        </w:trPr>
        <w:tc>
          <w:tcPr>
            <w:tcW w:w="2550" w:type="dxa"/>
            <w:shd w:val="clear" w:color="auto" w:fill="EEEEEE"/>
          </w:tcPr>
          <w:p w:rsidR="00C20073" w:rsidRDefault="00C20073">
            <w:r>
              <w:rPr>
                <w:rStyle w:val="Strong"/>
              </w:rPr>
              <w:t xml:space="preserve">Plating Solution Variable </w:t>
            </w:r>
          </w:p>
        </w:tc>
        <w:tc>
          <w:tcPr>
            <w:tcW w:w="7815" w:type="dxa"/>
            <w:shd w:val="clear" w:color="auto" w:fill="EEEEEE"/>
          </w:tcPr>
          <w:p w:rsidR="00C20073" w:rsidRDefault="00C20073">
            <w:r>
              <w:rPr>
                <w:rStyle w:val="Strong"/>
              </w:rPr>
              <w:t>Panel Appearance &amp; Recommendations</w:t>
            </w:r>
          </w:p>
        </w:tc>
      </w:tr>
      <w:tr w:rsidR="00C20073" w:rsidRPr="00C20073">
        <w:trPr>
          <w:tblCellSpacing w:w="22" w:type="dxa"/>
          <w:jc w:val="center"/>
        </w:trPr>
        <w:tc>
          <w:tcPr>
            <w:tcW w:w="0" w:type="auto"/>
            <w:shd w:val="clear" w:color="auto" w:fill="EEEEEE"/>
          </w:tcPr>
          <w:p w:rsidR="00C20073" w:rsidRDefault="00C20073">
            <w:r>
              <w:t xml:space="preserve">Optimum </w:t>
            </w:r>
            <w:r>
              <w:lastRenderedPageBreak/>
              <w:t xml:space="preserve">Conditions </w:t>
            </w:r>
          </w:p>
        </w:tc>
        <w:tc>
          <w:tcPr>
            <w:tcW w:w="0" w:type="auto"/>
            <w:shd w:val="clear" w:color="auto" w:fill="EEEEEE"/>
          </w:tcPr>
          <w:p w:rsidR="00C20073" w:rsidRPr="00C20073" w:rsidRDefault="00C20073">
            <w:pPr>
              <w:rPr>
                <w:lang w:val="en-US"/>
              </w:rPr>
            </w:pPr>
            <w:r w:rsidRPr="00C20073">
              <w:rPr>
                <w:lang w:val="en-US"/>
              </w:rPr>
              <w:lastRenderedPageBreak/>
              <w:t xml:space="preserve">Full bright panel with excellent throw, covering and leveling </w:t>
            </w:r>
            <w:r w:rsidRPr="00C20073">
              <w:rPr>
                <w:lang w:val="en-US"/>
              </w:rPr>
              <w:lastRenderedPageBreak/>
              <w:t>characteristics.</w:t>
            </w:r>
          </w:p>
        </w:tc>
      </w:tr>
      <w:tr w:rsidR="00C20073" w:rsidRPr="00C20073">
        <w:trPr>
          <w:tblCellSpacing w:w="22" w:type="dxa"/>
          <w:jc w:val="center"/>
        </w:trPr>
        <w:tc>
          <w:tcPr>
            <w:tcW w:w="0" w:type="auto"/>
            <w:shd w:val="clear" w:color="auto" w:fill="EEEEEE"/>
          </w:tcPr>
          <w:p w:rsidR="00C20073" w:rsidRDefault="00C20073">
            <w:r>
              <w:lastRenderedPageBreak/>
              <w:t xml:space="preserve">Low Copper Sulfate </w:t>
            </w:r>
          </w:p>
        </w:tc>
        <w:tc>
          <w:tcPr>
            <w:tcW w:w="0" w:type="auto"/>
            <w:shd w:val="clear" w:color="auto" w:fill="EEEEEE"/>
          </w:tcPr>
          <w:p w:rsidR="00C20073" w:rsidRPr="00C20073" w:rsidRDefault="00C20073">
            <w:pPr>
              <w:rPr>
                <w:lang w:val="en-US"/>
              </w:rPr>
            </w:pPr>
            <w:r w:rsidRPr="00C20073">
              <w:rPr>
                <w:lang w:val="en-US"/>
              </w:rPr>
              <w:t>Burning or dull deposits in HCD areas.</w:t>
            </w:r>
          </w:p>
        </w:tc>
      </w:tr>
      <w:tr w:rsidR="00C20073" w:rsidRPr="00C20073">
        <w:trPr>
          <w:tblCellSpacing w:w="22" w:type="dxa"/>
          <w:jc w:val="center"/>
        </w:trPr>
        <w:tc>
          <w:tcPr>
            <w:tcW w:w="0" w:type="auto"/>
            <w:shd w:val="clear" w:color="auto" w:fill="EEEEEE"/>
          </w:tcPr>
          <w:p w:rsidR="00C20073" w:rsidRDefault="00C20073">
            <w:r>
              <w:t xml:space="preserve">High Copper Sulfate </w:t>
            </w:r>
          </w:p>
        </w:tc>
        <w:tc>
          <w:tcPr>
            <w:tcW w:w="0" w:type="auto"/>
            <w:shd w:val="clear" w:color="auto" w:fill="EEEEEE"/>
          </w:tcPr>
          <w:p w:rsidR="00C20073" w:rsidRPr="00C20073" w:rsidRDefault="00C20073">
            <w:pPr>
              <w:rPr>
                <w:lang w:val="en-US"/>
              </w:rPr>
            </w:pPr>
            <w:r w:rsidRPr="00C20073">
              <w:rPr>
                <w:lang w:val="en-US"/>
              </w:rPr>
              <w:t>Dullness in LCD areas and low deposition rates.</w:t>
            </w:r>
          </w:p>
        </w:tc>
      </w:tr>
      <w:tr w:rsidR="00C20073">
        <w:trPr>
          <w:tblCellSpacing w:w="22" w:type="dxa"/>
          <w:jc w:val="center"/>
        </w:trPr>
        <w:tc>
          <w:tcPr>
            <w:tcW w:w="0" w:type="auto"/>
            <w:shd w:val="clear" w:color="auto" w:fill="EEEEEE"/>
          </w:tcPr>
          <w:p w:rsidR="00C20073" w:rsidRDefault="00C20073">
            <w:r>
              <w:t xml:space="preserve">Low Sulfuric Acid </w:t>
            </w:r>
          </w:p>
        </w:tc>
        <w:tc>
          <w:tcPr>
            <w:tcW w:w="0" w:type="auto"/>
            <w:shd w:val="clear" w:color="auto" w:fill="EEEEEE"/>
          </w:tcPr>
          <w:p w:rsidR="00C20073" w:rsidRDefault="00C20073">
            <w:r w:rsidRPr="00C20073">
              <w:rPr>
                <w:lang w:val="en-US"/>
              </w:rPr>
              <w:t xml:space="preserve">HCD burning and uncharacteristic drop in copper content. (An example of chemical analysis playing an important role in interpreting a condition). </w:t>
            </w:r>
            <w:r>
              <w:t>Slow plating rate, LCD dullness and poor leveling.</w:t>
            </w:r>
          </w:p>
        </w:tc>
      </w:tr>
      <w:tr w:rsidR="00C20073" w:rsidRPr="00C20073">
        <w:trPr>
          <w:tblCellSpacing w:w="22" w:type="dxa"/>
          <w:jc w:val="center"/>
        </w:trPr>
        <w:tc>
          <w:tcPr>
            <w:tcW w:w="0" w:type="auto"/>
            <w:shd w:val="clear" w:color="auto" w:fill="EEEEEE"/>
          </w:tcPr>
          <w:p w:rsidR="00C20073" w:rsidRDefault="00C20073">
            <w:r>
              <w:t xml:space="preserve">High Sulfuric Acid </w:t>
            </w:r>
          </w:p>
        </w:tc>
        <w:tc>
          <w:tcPr>
            <w:tcW w:w="0" w:type="auto"/>
            <w:shd w:val="clear" w:color="auto" w:fill="EEEEEE"/>
          </w:tcPr>
          <w:p w:rsidR="00C20073" w:rsidRPr="00C20073" w:rsidRDefault="00C20073">
            <w:pPr>
              <w:rPr>
                <w:lang w:val="en-US"/>
              </w:rPr>
            </w:pPr>
            <w:r w:rsidRPr="00C20073">
              <w:rPr>
                <w:lang w:val="en-US"/>
              </w:rPr>
              <w:t>HCD burning, passivation of anodes. Conditions are much like those of low acid.</w:t>
            </w:r>
          </w:p>
        </w:tc>
      </w:tr>
      <w:tr w:rsidR="00C20073" w:rsidRPr="00C20073">
        <w:trPr>
          <w:tblCellSpacing w:w="22" w:type="dxa"/>
          <w:jc w:val="center"/>
        </w:trPr>
        <w:tc>
          <w:tcPr>
            <w:tcW w:w="0" w:type="auto"/>
            <w:shd w:val="clear" w:color="auto" w:fill="EEEEEE"/>
          </w:tcPr>
          <w:p w:rsidR="00C20073" w:rsidRDefault="00C20073">
            <w:r>
              <w:t xml:space="preserve">Low Chloride Ion </w:t>
            </w:r>
          </w:p>
        </w:tc>
        <w:tc>
          <w:tcPr>
            <w:tcW w:w="0" w:type="auto"/>
            <w:shd w:val="clear" w:color="auto" w:fill="EEEEEE"/>
          </w:tcPr>
          <w:p w:rsidR="00C20073" w:rsidRPr="00C20073" w:rsidRDefault="00C20073">
            <w:pPr>
              <w:rPr>
                <w:lang w:val="en-US"/>
              </w:rPr>
            </w:pPr>
            <w:r w:rsidRPr="00C20073">
              <w:rPr>
                <w:lang w:val="en-US"/>
              </w:rPr>
              <w:t>Lack of brightness, especially in medium-current-density range; rough deposits.</w:t>
            </w:r>
          </w:p>
        </w:tc>
      </w:tr>
      <w:tr w:rsidR="00C20073" w:rsidRPr="00C20073">
        <w:trPr>
          <w:tblCellSpacing w:w="22" w:type="dxa"/>
          <w:jc w:val="center"/>
        </w:trPr>
        <w:tc>
          <w:tcPr>
            <w:tcW w:w="0" w:type="auto"/>
            <w:shd w:val="clear" w:color="auto" w:fill="EEEEEE"/>
          </w:tcPr>
          <w:p w:rsidR="00C20073" w:rsidRDefault="00C20073">
            <w:r>
              <w:t>High Chloride Ion</w:t>
            </w:r>
          </w:p>
        </w:tc>
        <w:tc>
          <w:tcPr>
            <w:tcW w:w="0" w:type="auto"/>
            <w:shd w:val="clear" w:color="auto" w:fill="EEEEEE"/>
          </w:tcPr>
          <w:p w:rsidR="00C20073" w:rsidRPr="00C20073" w:rsidRDefault="00C20073">
            <w:pPr>
              <w:rPr>
                <w:lang w:val="en-US"/>
              </w:rPr>
            </w:pPr>
            <w:r w:rsidRPr="00C20073">
              <w:rPr>
                <w:lang w:val="en-US"/>
              </w:rPr>
              <w:t>Same characteristics as seen with high sulfuric concentration, but a noticeable loss of leveling.</w:t>
            </w:r>
          </w:p>
        </w:tc>
      </w:tr>
    </w:tbl>
    <w:p w:rsidR="00C20073" w:rsidRDefault="00C20073" w:rsidP="008B5B41">
      <w:pPr>
        <w:pStyle w:val="NormalWeb"/>
        <w:rPr>
          <w:lang w:val="en-US"/>
        </w:rPr>
      </w:pPr>
    </w:p>
    <w:tbl>
      <w:tblPr>
        <w:tblW w:w="4750" w:type="pct"/>
        <w:jc w:val="center"/>
        <w:tblCellSpacing w:w="22" w:type="dxa"/>
        <w:shd w:val="clear" w:color="auto" w:fill="EEEEEE"/>
        <w:tblCellMar>
          <w:top w:w="45" w:type="dxa"/>
          <w:left w:w="45" w:type="dxa"/>
          <w:bottom w:w="45" w:type="dxa"/>
          <w:right w:w="45" w:type="dxa"/>
        </w:tblCellMar>
        <w:tblLook w:val="0000" w:firstRow="0" w:lastRow="0" w:firstColumn="0" w:lastColumn="0" w:noHBand="0" w:noVBand="0"/>
      </w:tblPr>
      <w:tblGrid>
        <w:gridCol w:w="2229"/>
        <w:gridCol w:w="6827"/>
      </w:tblGrid>
      <w:tr w:rsidR="00C20073" w:rsidRPr="00C20073">
        <w:trPr>
          <w:tblCellSpacing w:w="22" w:type="dxa"/>
          <w:jc w:val="center"/>
        </w:trPr>
        <w:tc>
          <w:tcPr>
            <w:tcW w:w="0" w:type="auto"/>
            <w:gridSpan w:val="2"/>
            <w:shd w:val="clear" w:color="auto" w:fill="EEEEEE"/>
          </w:tcPr>
          <w:p w:rsidR="00C20073" w:rsidRPr="00C20073" w:rsidRDefault="00C20073">
            <w:pPr>
              <w:rPr>
                <w:lang w:val="en-US"/>
              </w:rPr>
            </w:pPr>
            <w:r w:rsidRPr="00C20073">
              <w:rPr>
                <w:rStyle w:val="Strong"/>
                <w:lang w:val="en-US"/>
              </w:rPr>
              <w:t>Table XIII: Contaminants of Acid Copper Solutions</w:t>
            </w:r>
          </w:p>
        </w:tc>
      </w:tr>
      <w:tr w:rsidR="00C20073">
        <w:trPr>
          <w:tblCellSpacing w:w="22" w:type="dxa"/>
          <w:jc w:val="center"/>
        </w:trPr>
        <w:tc>
          <w:tcPr>
            <w:tcW w:w="2565" w:type="dxa"/>
            <w:shd w:val="clear" w:color="auto" w:fill="EEEEEE"/>
          </w:tcPr>
          <w:p w:rsidR="00C20073" w:rsidRDefault="00C20073">
            <w:r>
              <w:rPr>
                <w:rStyle w:val="Strong"/>
              </w:rPr>
              <w:t xml:space="preserve">Contaminant </w:t>
            </w:r>
          </w:p>
        </w:tc>
        <w:tc>
          <w:tcPr>
            <w:tcW w:w="7800" w:type="dxa"/>
            <w:shd w:val="clear" w:color="auto" w:fill="EEEEEE"/>
          </w:tcPr>
          <w:p w:rsidR="00C20073" w:rsidRDefault="00C20073">
            <w:r>
              <w:rPr>
                <w:rStyle w:val="Strong"/>
              </w:rPr>
              <w:t>Panel Appearance</w:t>
            </w:r>
          </w:p>
        </w:tc>
      </w:tr>
      <w:tr w:rsidR="00C20073" w:rsidRPr="00C20073">
        <w:trPr>
          <w:tblCellSpacing w:w="22" w:type="dxa"/>
          <w:jc w:val="center"/>
        </w:trPr>
        <w:tc>
          <w:tcPr>
            <w:tcW w:w="0" w:type="auto"/>
            <w:shd w:val="clear" w:color="auto" w:fill="EEEEEE"/>
          </w:tcPr>
          <w:p w:rsidR="00C20073" w:rsidRDefault="00C20073">
            <w:r>
              <w:t xml:space="preserve">Iron </w:t>
            </w:r>
          </w:p>
        </w:tc>
        <w:tc>
          <w:tcPr>
            <w:tcW w:w="0" w:type="auto"/>
            <w:shd w:val="clear" w:color="auto" w:fill="EEEEEE"/>
          </w:tcPr>
          <w:p w:rsidR="00C20073" w:rsidRPr="00C20073" w:rsidRDefault="00C20073">
            <w:pPr>
              <w:rPr>
                <w:lang w:val="en-US"/>
              </w:rPr>
            </w:pPr>
            <w:r w:rsidRPr="00C20073">
              <w:rPr>
                <w:lang w:val="en-US"/>
              </w:rPr>
              <w:t>Lower plating rate, hazy appearance. This is a rarity in actual operating baths.</w:t>
            </w:r>
          </w:p>
        </w:tc>
      </w:tr>
      <w:tr w:rsidR="00C20073" w:rsidRPr="00C20073">
        <w:trPr>
          <w:tblCellSpacing w:w="22" w:type="dxa"/>
          <w:jc w:val="center"/>
        </w:trPr>
        <w:tc>
          <w:tcPr>
            <w:tcW w:w="0" w:type="auto"/>
            <w:shd w:val="clear" w:color="auto" w:fill="EEEEEE"/>
          </w:tcPr>
          <w:p w:rsidR="00C20073" w:rsidRDefault="00C20073">
            <w:r>
              <w:t xml:space="preserve">Zinc </w:t>
            </w:r>
          </w:p>
        </w:tc>
        <w:tc>
          <w:tcPr>
            <w:tcW w:w="0" w:type="auto"/>
            <w:shd w:val="clear" w:color="auto" w:fill="EEEEEE"/>
          </w:tcPr>
          <w:p w:rsidR="00C20073" w:rsidRPr="00C20073" w:rsidRDefault="00C20073">
            <w:pPr>
              <w:rPr>
                <w:lang w:val="en-US"/>
              </w:rPr>
            </w:pPr>
            <w:r w:rsidRPr="00C20073">
              <w:rPr>
                <w:lang w:val="en-US"/>
              </w:rPr>
              <w:t>High enough quantity in the presence of other metals may cause precipitation, showing as roughness.</w:t>
            </w:r>
          </w:p>
        </w:tc>
      </w:tr>
      <w:tr w:rsidR="00C20073" w:rsidRPr="00C20073">
        <w:trPr>
          <w:tblCellSpacing w:w="22" w:type="dxa"/>
          <w:jc w:val="center"/>
        </w:trPr>
        <w:tc>
          <w:tcPr>
            <w:tcW w:w="0" w:type="auto"/>
            <w:shd w:val="clear" w:color="auto" w:fill="EEEEEE"/>
          </w:tcPr>
          <w:p w:rsidR="00C20073" w:rsidRDefault="00C20073">
            <w:r>
              <w:t xml:space="preserve">Calcium </w:t>
            </w:r>
          </w:p>
        </w:tc>
        <w:tc>
          <w:tcPr>
            <w:tcW w:w="0" w:type="auto"/>
            <w:shd w:val="clear" w:color="auto" w:fill="EEEEEE"/>
          </w:tcPr>
          <w:p w:rsidR="00C20073" w:rsidRPr="00C20073" w:rsidRDefault="00C20073">
            <w:pPr>
              <w:rPr>
                <w:lang w:val="en-US"/>
              </w:rPr>
            </w:pPr>
            <w:r w:rsidRPr="00C20073">
              <w:rPr>
                <w:lang w:val="en-US"/>
              </w:rPr>
              <w:t xml:space="preserve">Roughness; usual source is hard water. </w:t>
            </w:r>
          </w:p>
        </w:tc>
      </w:tr>
      <w:tr w:rsidR="00C20073">
        <w:trPr>
          <w:tblCellSpacing w:w="22" w:type="dxa"/>
          <w:jc w:val="center"/>
        </w:trPr>
        <w:tc>
          <w:tcPr>
            <w:tcW w:w="0" w:type="auto"/>
            <w:shd w:val="clear" w:color="auto" w:fill="EEEEEE"/>
          </w:tcPr>
          <w:p w:rsidR="00C20073" w:rsidRDefault="00C20073">
            <w:r>
              <w:t>Aluminum</w:t>
            </w:r>
          </w:p>
        </w:tc>
        <w:tc>
          <w:tcPr>
            <w:tcW w:w="0" w:type="auto"/>
            <w:shd w:val="clear" w:color="auto" w:fill="EEEEEE"/>
          </w:tcPr>
          <w:p w:rsidR="00C20073" w:rsidRDefault="00C20073">
            <w:r>
              <w:t>LCD dullness.</w:t>
            </w:r>
          </w:p>
        </w:tc>
      </w:tr>
      <w:tr w:rsidR="00C20073" w:rsidRPr="00C20073">
        <w:trPr>
          <w:tblCellSpacing w:w="22" w:type="dxa"/>
          <w:jc w:val="center"/>
        </w:trPr>
        <w:tc>
          <w:tcPr>
            <w:tcW w:w="0" w:type="auto"/>
            <w:shd w:val="clear" w:color="auto" w:fill="EEEEEE"/>
          </w:tcPr>
          <w:p w:rsidR="00C20073" w:rsidRDefault="00C20073">
            <w:r>
              <w:t xml:space="preserve">Hexavalent Chromium </w:t>
            </w:r>
          </w:p>
        </w:tc>
        <w:tc>
          <w:tcPr>
            <w:tcW w:w="0" w:type="auto"/>
            <w:shd w:val="clear" w:color="auto" w:fill="EEEEEE"/>
          </w:tcPr>
          <w:p w:rsidR="00C20073" w:rsidRPr="00C20073" w:rsidRDefault="00C20073">
            <w:pPr>
              <w:rPr>
                <w:lang w:val="en-US"/>
              </w:rPr>
            </w:pPr>
            <w:r w:rsidRPr="00C20073">
              <w:rPr>
                <w:lang w:val="en-US"/>
              </w:rPr>
              <w:t>Poor adhesion, negatively affects brighteners.</w:t>
            </w:r>
          </w:p>
        </w:tc>
      </w:tr>
      <w:tr w:rsidR="00C20073" w:rsidRPr="00C20073">
        <w:trPr>
          <w:tblCellSpacing w:w="22" w:type="dxa"/>
          <w:jc w:val="center"/>
        </w:trPr>
        <w:tc>
          <w:tcPr>
            <w:tcW w:w="0" w:type="auto"/>
            <w:shd w:val="clear" w:color="auto" w:fill="EEEEEE"/>
          </w:tcPr>
          <w:p w:rsidR="00C20073" w:rsidRDefault="00C20073">
            <w:r>
              <w:t xml:space="preserve">Tin </w:t>
            </w:r>
          </w:p>
        </w:tc>
        <w:tc>
          <w:tcPr>
            <w:tcW w:w="0" w:type="auto"/>
            <w:shd w:val="clear" w:color="auto" w:fill="EEEEEE"/>
          </w:tcPr>
          <w:p w:rsidR="00C20073" w:rsidRPr="00C20073" w:rsidRDefault="00C20073">
            <w:pPr>
              <w:rPr>
                <w:lang w:val="en-US"/>
              </w:rPr>
            </w:pPr>
            <w:r w:rsidRPr="00C20073">
              <w:rPr>
                <w:lang w:val="en-US"/>
              </w:rPr>
              <w:t>Darkening of deposits, roughness in LCD areas.</w:t>
            </w:r>
          </w:p>
        </w:tc>
      </w:tr>
      <w:tr w:rsidR="00C20073" w:rsidRPr="00C20073">
        <w:trPr>
          <w:tblCellSpacing w:w="22" w:type="dxa"/>
          <w:jc w:val="center"/>
        </w:trPr>
        <w:tc>
          <w:tcPr>
            <w:tcW w:w="0" w:type="auto"/>
            <w:shd w:val="clear" w:color="auto" w:fill="EEEEEE"/>
          </w:tcPr>
          <w:p w:rsidR="00C20073" w:rsidRDefault="00C20073">
            <w:r>
              <w:t xml:space="preserve">Antimony </w:t>
            </w:r>
          </w:p>
        </w:tc>
        <w:tc>
          <w:tcPr>
            <w:tcW w:w="0" w:type="auto"/>
            <w:shd w:val="clear" w:color="auto" w:fill="EEEEEE"/>
          </w:tcPr>
          <w:p w:rsidR="00C20073" w:rsidRPr="00C20073" w:rsidRDefault="00C20073">
            <w:pPr>
              <w:rPr>
                <w:lang w:val="en-US"/>
              </w:rPr>
            </w:pPr>
            <w:r w:rsidRPr="00C20073">
              <w:rPr>
                <w:lang w:val="en-US"/>
              </w:rPr>
              <w:t>Brittle deposit, but a rarity: it is usually being dummied out in LCD areas.</w:t>
            </w:r>
          </w:p>
        </w:tc>
      </w:tr>
    </w:tbl>
    <w:p w:rsidR="00C20073" w:rsidRDefault="00C20073" w:rsidP="008B5B41">
      <w:pPr>
        <w:pStyle w:val="NormalWeb"/>
        <w:rPr>
          <w:lang w:val="en-US"/>
        </w:rPr>
      </w:pPr>
    </w:p>
    <w:tbl>
      <w:tblPr>
        <w:tblW w:w="4750" w:type="pct"/>
        <w:jc w:val="center"/>
        <w:tblCellSpacing w:w="22" w:type="dxa"/>
        <w:shd w:val="clear" w:color="auto" w:fill="EEEEEE"/>
        <w:tblCellMar>
          <w:top w:w="45" w:type="dxa"/>
          <w:left w:w="45" w:type="dxa"/>
          <w:bottom w:w="45" w:type="dxa"/>
          <w:right w:w="45" w:type="dxa"/>
        </w:tblCellMar>
        <w:tblLook w:val="0000" w:firstRow="0" w:lastRow="0" w:firstColumn="0" w:lastColumn="0" w:noHBand="0" w:noVBand="0"/>
      </w:tblPr>
      <w:tblGrid>
        <w:gridCol w:w="2324"/>
        <w:gridCol w:w="6732"/>
      </w:tblGrid>
      <w:tr w:rsidR="00C20073" w:rsidRPr="00C20073">
        <w:trPr>
          <w:tblCellSpacing w:w="22" w:type="dxa"/>
          <w:jc w:val="center"/>
        </w:trPr>
        <w:tc>
          <w:tcPr>
            <w:tcW w:w="0" w:type="auto"/>
            <w:gridSpan w:val="2"/>
            <w:shd w:val="clear" w:color="auto" w:fill="EEEEEE"/>
          </w:tcPr>
          <w:p w:rsidR="00C20073" w:rsidRPr="00C20073" w:rsidRDefault="00C20073">
            <w:pPr>
              <w:rPr>
                <w:lang w:val="en-US"/>
              </w:rPr>
            </w:pPr>
            <w:r w:rsidRPr="00C20073">
              <w:rPr>
                <w:rStyle w:val="Strong"/>
                <w:lang w:val="en-US"/>
              </w:rPr>
              <w:t xml:space="preserve">Table XIV: </w:t>
            </w:r>
            <w:smartTag w:uri="urn:schemas-microsoft-com:office:smarttags" w:element="City">
              <w:smartTag w:uri="urn:schemas-microsoft-com:office:smarttags" w:element="place">
                <w:r w:rsidRPr="00C20073">
                  <w:rPr>
                    <w:rStyle w:val="Strong"/>
                    <w:lang w:val="en-US"/>
                  </w:rPr>
                  <w:t>Hull</w:t>
                </w:r>
              </w:smartTag>
            </w:smartTag>
            <w:r w:rsidRPr="00C20073">
              <w:rPr>
                <w:rStyle w:val="Strong"/>
                <w:lang w:val="en-US"/>
              </w:rPr>
              <w:t xml:space="preserve"> Cell Panel Appearance—Fluoborate Copper Plating</w:t>
            </w:r>
          </w:p>
        </w:tc>
      </w:tr>
      <w:tr w:rsidR="00C20073">
        <w:trPr>
          <w:tblCellSpacing w:w="22" w:type="dxa"/>
          <w:jc w:val="center"/>
        </w:trPr>
        <w:tc>
          <w:tcPr>
            <w:tcW w:w="2535" w:type="dxa"/>
            <w:shd w:val="clear" w:color="auto" w:fill="EEEEEE"/>
          </w:tcPr>
          <w:p w:rsidR="00C20073" w:rsidRDefault="00C20073">
            <w:r>
              <w:rPr>
                <w:rStyle w:val="Strong"/>
              </w:rPr>
              <w:t xml:space="preserve">Plating Solution Variable </w:t>
            </w:r>
          </w:p>
        </w:tc>
        <w:tc>
          <w:tcPr>
            <w:tcW w:w="7830" w:type="dxa"/>
            <w:shd w:val="clear" w:color="auto" w:fill="EEEEEE"/>
          </w:tcPr>
          <w:p w:rsidR="00C20073" w:rsidRDefault="00C20073">
            <w:r>
              <w:rPr>
                <w:rStyle w:val="Strong"/>
              </w:rPr>
              <w:t>Panel Appearance &amp; Recommendations</w:t>
            </w:r>
          </w:p>
        </w:tc>
      </w:tr>
      <w:tr w:rsidR="00C20073" w:rsidRPr="00C20073">
        <w:trPr>
          <w:tblCellSpacing w:w="22" w:type="dxa"/>
          <w:jc w:val="center"/>
        </w:trPr>
        <w:tc>
          <w:tcPr>
            <w:tcW w:w="0" w:type="auto"/>
            <w:shd w:val="clear" w:color="auto" w:fill="EEEEEE"/>
          </w:tcPr>
          <w:p w:rsidR="00C20073" w:rsidRDefault="00C20073">
            <w:r>
              <w:t xml:space="preserve">Optimum Conditions </w:t>
            </w:r>
          </w:p>
        </w:tc>
        <w:tc>
          <w:tcPr>
            <w:tcW w:w="0" w:type="auto"/>
            <w:shd w:val="clear" w:color="auto" w:fill="EEEEEE"/>
          </w:tcPr>
          <w:p w:rsidR="00C20073" w:rsidRPr="00C20073" w:rsidRDefault="00C20073">
            <w:pPr>
              <w:rPr>
                <w:lang w:val="en-US"/>
              </w:rPr>
            </w:pPr>
            <w:r w:rsidRPr="00C20073">
              <w:rPr>
                <w:lang w:val="en-US"/>
              </w:rPr>
              <w:t>Very similar to sulfate system.</w:t>
            </w:r>
          </w:p>
        </w:tc>
      </w:tr>
      <w:tr w:rsidR="00C20073" w:rsidRPr="00C20073">
        <w:trPr>
          <w:tblCellSpacing w:w="22" w:type="dxa"/>
          <w:jc w:val="center"/>
        </w:trPr>
        <w:tc>
          <w:tcPr>
            <w:tcW w:w="0" w:type="auto"/>
            <w:shd w:val="clear" w:color="auto" w:fill="EEEEEE"/>
          </w:tcPr>
          <w:p w:rsidR="00C20073" w:rsidRDefault="00C20073">
            <w:r>
              <w:t>Low Fluoboric Acid</w:t>
            </w:r>
          </w:p>
        </w:tc>
        <w:tc>
          <w:tcPr>
            <w:tcW w:w="0" w:type="auto"/>
            <w:shd w:val="clear" w:color="auto" w:fill="EEEEEE"/>
          </w:tcPr>
          <w:p w:rsidR="00C20073" w:rsidRPr="00C20073" w:rsidRDefault="00C20073">
            <w:pPr>
              <w:rPr>
                <w:lang w:val="en-US"/>
              </w:rPr>
            </w:pPr>
            <w:r w:rsidRPr="00C20073">
              <w:rPr>
                <w:lang w:val="en-US"/>
              </w:rPr>
              <w:t>Brittle, dull to dark (at a pH above 1.7).</w:t>
            </w:r>
          </w:p>
        </w:tc>
      </w:tr>
    </w:tbl>
    <w:p w:rsidR="00C20073" w:rsidRDefault="00C20073" w:rsidP="008B5B41">
      <w:pPr>
        <w:pStyle w:val="NormalWeb"/>
        <w:rPr>
          <w:lang w:val="en-US"/>
        </w:rPr>
      </w:pPr>
    </w:p>
    <w:tbl>
      <w:tblPr>
        <w:tblW w:w="4750" w:type="pct"/>
        <w:jc w:val="center"/>
        <w:tblCellSpacing w:w="22" w:type="dxa"/>
        <w:shd w:val="clear" w:color="auto" w:fill="EEEEEE"/>
        <w:tblCellMar>
          <w:top w:w="45" w:type="dxa"/>
          <w:left w:w="45" w:type="dxa"/>
          <w:bottom w:w="45" w:type="dxa"/>
          <w:right w:w="45" w:type="dxa"/>
        </w:tblCellMar>
        <w:tblLook w:val="0000" w:firstRow="0" w:lastRow="0" w:firstColumn="0" w:lastColumn="0" w:noHBand="0" w:noVBand="0"/>
      </w:tblPr>
      <w:tblGrid>
        <w:gridCol w:w="1958"/>
        <w:gridCol w:w="7098"/>
      </w:tblGrid>
      <w:tr w:rsidR="00C20073" w:rsidRPr="00C20073">
        <w:trPr>
          <w:tblCellSpacing w:w="22" w:type="dxa"/>
          <w:jc w:val="center"/>
        </w:trPr>
        <w:tc>
          <w:tcPr>
            <w:tcW w:w="0" w:type="auto"/>
            <w:gridSpan w:val="2"/>
            <w:shd w:val="clear" w:color="auto" w:fill="EEEEEE"/>
          </w:tcPr>
          <w:p w:rsidR="00C20073" w:rsidRPr="00C20073" w:rsidRDefault="00C20073">
            <w:pPr>
              <w:rPr>
                <w:lang w:val="en-US"/>
              </w:rPr>
            </w:pPr>
            <w:r w:rsidRPr="00C20073">
              <w:rPr>
                <w:rStyle w:val="Strong"/>
                <w:lang w:val="en-US"/>
              </w:rPr>
              <w:t xml:space="preserve">Table XV: </w:t>
            </w:r>
            <w:smartTag w:uri="urn:schemas-microsoft-com:office:smarttags" w:element="City">
              <w:smartTag w:uri="urn:schemas-microsoft-com:office:smarttags" w:element="place">
                <w:r w:rsidRPr="00C20073">
                  <w:rPr>
                    <w:rStyle w:val="Strong"/>
                    <w:lang w:val="en-US"/>
                  </w:rPr>
                  <w:t>Hull</w:t>
                </w:r>
              </w:smartTag>
            </w:smartTag>
            <w:r w:rsidRPr="00C20073">
              <w:rPr>
                <w:rStyle w:val="Strong"/>
                <w:lang w:val="en-US"/>
              </w:rPr>
              <w:t xml:space="preserve"> Cell Panel Appearance — Pyrophosphate Copper Plating</w:t>
            </w:r>
          </w:p>
        </w:tc>
      </w:tr>
      <w:tr w:rsidR="00C20073">
        <w:trPr>
          <w:tblCellSpacing w:w="22" w:type="dxa"/>
          <w:jc w:val="center"/>
        </w:trPr>
        <w:tc>
          <w:tcPr>
            <w:tcW w:w="2550" w:type="dxa"/>
            <w:shd w:val="clear" w:color="auto" w:fill="EEEEEE"/>
          </w:tcPr>
          <w:p w:rsidR="00C20073" w:rsidRDefault="00C20073">
            <w:r>
              <w:rPr>
                <w:rStyle w:val="Strong"/>
              </w:rPr>
              <w:lastRenderedPageBreak/>
              <w:t xml:space="preserve">Plating Solution Variable </w:t>
            </w:r>
          </w:p>
        </w:tc>
        <w:tc>
          <w:tcPr>
            <w:tcW w:w="7815" w:type="dxa"/>
            <w:shd w:val="clear" w:color="auto" w:fill="EEEEEE"/>
          </w:tcPr>
          <w:p w:rsidR="00C20073" w:rsidRDefault="00C20073">
            <w:r>
              <w:rPr>
                <w:rStyle w:val="Strong"/>
              </w:rPr>
              <w:t>Panel Appearance &amp; Recommendations</w:t>
            </w:r>
          </w:p>
        </w:tc>
      </w:tr>
      <w:tr w:rsidR="00C20073">
        <w:trPr>
          <w:tblCellSpacing w:w="22" w:type="dxa"/>
          <w:jc w:val="center"/>
        </w:trPr>
        <w:tc>
          <w:tcPr>
            <w:tcW w:w="0" w:type="auto"/>
            <w:shd w:val="clear" w:color="auto" w:fill="EEEEEE"/>
          </w:tcPr>
          <w:p w:rsidR="00C20073" w:rsidRDefault="00C20073">
            <w:r>
              <w:t xml:space="preserve">Optimum Conditions </w:t>
            </w:r>
          </w:p>
        </w:tc>
        <w:tc>
          <w:tcPr>
            <w:tcW w:w="0" w:type="auto"/>
            <w:shd w:val="clear" w:color="auto" w:fill="EEEEEE"/>
          </w:tcPr>
          <w:p w:rsidR="00C20073" w:rsidRDefault="00C20073">
            <w:r w:rsidRPr="00C20073">
              <w:rPr>
                <w:lang w:val="en-US"/>
              </w:rPr>
              <w:t xml:space="preserve">Bright, ductile panel, but additives are critical. </w:t>
            </w:r>
            <w:r>
              <w:t>Follow supplier recommendations closely.</w:t>
            </w:r>
          </w:p>
        </w:tc>
      </w:tr>
      <w:tr w:rsidR="00C20073" w:rsidRPr="00C20073">
        <w:trPr>
          <w:tblCellSpacing w:w="22" w:type="dxa"/>
          <w:jc w:val="center"/>
        </w:trPr>
        <w:tc>
          <w:tcPr>
            <w:tcW w:w="0" w:type="auto"/>
            <w:shd w:val="clear" w:color="auto" w:fill="EEEEEE"/>
          </w:tcPr>
          <w:p w:rsidR="00C20073" w:rsidRDefault="00C20073">
            <w:r>
              <w:t xml:space="preserve">High Orthophosphate </w:t>
            </w:r>
          </w:p>
        </w:tc>
        <w:tc>
          <w:tcPr>
            <w:tcW w:w="0" w:type="auto"/>
            <w:shd w:val="clear" w:color="auto" w:fill="EEEEEE"/>
          </w:tcPr>
          <w:p w:rsidR="00C20073" w:rsidRPr="00C20073" w:rsidRDefault="00C20073">
            <w:pPr>
              <w:rPr>
                <w:lang w:val="en-US"/>
              </w:rPr>
            </w:pPr>
            <w:r w:rsidRPr="00C20073">
              <w:rPr>
                <w:lang w:val="en-US"/>
              </w:rPr>
              <w:t>Above 13.5 oz/gal bright range decreases and the deposit takes on alternate dull-bright bands. For printed-circuit applications, the limit is 5.3 to 8.0 oz/gal, because throwing power and ductility are lost.</w:t>
            </w:r>
          </w:p>
        </w:tc>
      </w:tr>
      <w:tr w:rsidR="00C20073" w:rsidRPr="00C20073">
        <w:trPr>
          <w:tblCellSpacing w:w="22" w:type="dxa"/>
          <w:jc w:val="center"/>
        </w:trPr>
        <w:tc>
          <w:tcPr>
            <w:tcW w:w="0" w:type="auto"/>
            <w:shd w:val="clear" w:color="auto" w:fill="EEEEEE"/>
          </w:tcPr>
          <w:p w:rsidR="00C20073" w:rsidRDefault="00C20073">
            <w:r>
              <w:t xml:space="preserve">Lead </w:t>
            </w:r>
          </w:p>
        </w:tc>
        <w:tc>
          <w:tcPr>
            <w:tcW w:w="0" w:type="auto"/>
            <w:shd w:val="clear" w:color="auto" w:fill="EEEEEE"/>
          </w:tcPr>
          <w:p w:rsidR="00C20073" w:rsidRPr="00C20073" w:rsidRDefault="00C20073">
            <w:pPr>
              <w:rPr>
                <w:lang w:val="en-US"/>
              </w:rPr>
            </w:pPr>
            <w:r w:rsidRPr="00C20073">
              <w:rPr>
                <w:lang w:val="en-US"/>
              </w:rPr>
              <w:t>Dull, streaky deposit. Current density range for good operation is greatly curtailed.</w:t>
            </w:r>
          </w:p>
        </w:tc>
      </w:tr>
    </w:tbl>
    <w:p w:rsidR="00C20073" w:rsidRDefault="00C20073" w:rsidP="008B5B41">
      <w:pPr>
        <w:pStyle w:val="NormalWeb"/>
        <w:rPr>
          <w:lang w:val="en-US"/>
        </w:rPr>
      </w:pPr>
    </w:p>
    <w:tbl>
      <w:tblPr>
        <w:tblW w:w="4750" w:type="pct"/>
        <w:jc w:val="center"/>
        <w:tblCellSpacing w:w="22" w:type="dxa"/>
        <w:shd w:val="clear" w:color="auto" w:fill="EEEEEE"/>
        <w:tblCellMar>
          <w:top w:w="45" w:type="dxa"/>
          <w:left w:w="45" w:type="dxa"/>
          <w:bottom w:w="45" w:type="dxa"/>
          <w:right w:w="45" w:type="dxa"/>
        </w:tblCellMar>
        <w:tblLook w:val="0000" w:firstRow="0" w:lastRow="0" w:firstColumn="0" w:lastColumn="0" w:noHBand="0" w:noVBand="0"/>
      </w:tblPr>
      <w:tblGrid>
        <w:gridCol w:w="1495"/>
        <w:gridCol w:w="7561"/>
      </w:tblGrid>
      <w:tr w:rsidR="00C20073" w:rsidRPr="00C20073">
        <w:trPr>
          <w:tblCellSpacing w:w="22" w:type="dxa"/>
          <w:jc w:val="center"/>
        </w:trPr>
        <w:tc>
          <w:tcPr>
            <w:tcW w:w="0" w:type="auto"/>
            <w:gridSpan w:val="2"/>
            <w:shd w:val="clear" w:color="auto" w:fill="EEEEEE"/>
          </w:tcPr>
          <w:p w:rsidR="00C20073" w:rsidRPr="00C20073" w:rsidRDefault="00C20073">
            <w:pPr>
              <w:rPr>
                <w:lang w:val="en-US"/>
              </w:rPr>
            </w:pPr>
            <w:r w:rsidRPr="00C20073">
              <w:rPr>
                <w:rStyle w:val="Strong"/>
                <w:lang w:val="en-US"/>
              </w:rPr>
              <w:t>Table XVI: Hull-Cell Panel Appearance — Electropolishing</w:t>
            </w:r>
          </w:p>
        </w:tc>
      </w:tr>
      <w:tr w:rsidR="00C20073">
        <w:trPr>
          <w:tblCellSpacing w:w="22" w:type="dxa"/>
          <w:jc w:val="center"/>
        </w:trPr>
        <w:tc>
          <w:tcPr>
            <w:tcW w:w="2565" w:type="dxa"/>
            <w:shd w:val="clear" w:color="auto" w:fill="EEEEEE"/>
          </w:tcPr>
          <w:p w:rsidR="00C20073" w:rsidRDefault="00C20073">
            <w:r>
              <w:rPr>
                <w:rStyle w:val="Strong"/>
              </w:rPr>
              <w:t xml:space="preserve">Solution Variable </w:t>
            </w:r>
          </w:p>
        </w:tc>
        <w:tc>
          <w:tcPr>
            <w:tcW w:w="7800" w:type="dxa"/>
            <w:shd w:val="clear" w:color="auto" w:fill="EEEEEE"/>
          </w:tcPr>
          <w:p w:rsidR="00C20073" w:rsidRDefault="00C20073">
            <w:r>
              <w:rPr>
                <w:rStyle w:val="Strong"/>
              </w:rPr>
              <w:t>Panel Appearance &amp; Recommendations</w:t>
            </w:r>
          </w:p>
        </w:tc>
      </w:tr>
      <w:tr w:rsidR="00C20073" w:rsidRPr="00C20073">
        <w:trPr>
          <w:tblCellSpacing w:w="22" w:type="dxa"/>
          <w:jc w:val="center"/>
        </w:trPr>
        <w:tc>
          <w:tcPr>
            <w:tcW w:w="0" w:type="auto"/>
            <w:shd w:val="clear" w:color="auto" w:fill="EEEEEE"/>
          </w:tcPr>
          <w:p w:rsidR="00C20073" w:rsidRDefault="00C20073">
            <w:r>
              <w:t xml:space="preserve">Optimum Conditions </w:t>
            </w:r>
          </w:p>
        </w:tc>
        <w:tc>
          <w:tcPr>
            <w:tcW w:w="0" w:type="auto"/>
            <w:shd w:val="clear" w:color="auto" w:fill="EEEEEE"/>
          </w:tcPr>
          <w:p w:rsidR="00C20073" w:rsidRPr="00C20073" w:rsidRDefault="00C20073">
            <w:pPr>
              <w:rPr>
                <w:lang w:val="en-US"/>
              </w:rPr>
            </w:pPr>
            <w:r w:rsidRPr="00C20073">
              <w:rPr>
                <w:lang w:val="en-US"/>
              </w:rPr>
              <w:t xml:space="preserve">Electropolishing chemistries run at temperatures above 180ºF would melt or badly distort the plastic </w:t>
            </w:r>
            <w:smartTag w:uri="urn:schemas-microsoft-com:office:smarttags" w:element="City">
              <w:smartTag w:uri="urn:schemas-microsoft-com:office:smarttags" w:element="place">
                <w:r w:rsidRPr="00C20073">
                  <w:rPr>
                    <w:lang w:val="en-US"/>
                  </w:rPr>
                  <w:t>Hull</w:t>
                </w:r>
              </w:smartTag>
            </w:smartTag>
            <w:r w:rsidRPr="00C20073">
              <w:rPr>
                <w:lang w:val="en-US"/>
              </w:rPr>
              <w:t xml:space="preserve"> cell. Aluminum, copper and alloys, steel, and one or two stainless steel formulations have operating temperatures that are within the scope of </w:t>
            </w:r>
            <w:smartTag w:uri="urn:schemas-microsoft-com:office:smarttags" w:element="City">
              <w:smartTag w:uri="urn:schemas-microsoft-com:office:smarttags" w:element="place">
                <w:r w:rsidRPr="00C20073">
                  <w:rPr>
                    <w:lang w:val="en-US"/>
                  </w:rPr>
                  <w:t>Hull</w:t>
                </w:r>
              </w:smartTag>
            </w:smartTag>
            <w:r w:rsidRPr="00C20073">
              <w:rPr>
                <w:lang w:val="en-US"/>
              </w:rPr>
              <w:t xml:space="preserve"> cell evaluations. Sulfuric, phosphoric, and chromic acid appear in many formulations. When used in conjunction with the correct hydrometer, valuable information as to the bath make-up and status of the solution will be apparent.</w:t>
            </w:r>
          </w:p>
        </w:tc>
      </w:tr>
      <w:tr w:rsidR="00C20073" w:rsidRPr="00C20073">
        <w:trPr>
          <w:tblCellSpacing w:w="22" w:type="dxa"/>
          <w:jc w:val="center"/>
        </w:trPr>
        <w:tc>
          <w:tcPr>
            <w:tcW w:w="0" w:type="auto"/>
            <w:shd w:val="clear" w:color="auto" w:fill="EEEEEE"/>
          </w:tcPr>
          <w:p w:rsidR="00C20073" w:rsidRDefault="00C20073">
            <w:r>
              <w:t xml:space="preserve">Low Phosphoric Acid </w:t>
            </w:r>
          </w:p>
        </w:tc>
        <w:tc>
          <w:tcPr>
            <w:tcW w:w="0" w:type="auto"/>
            <w:shd w:val="clear" w:color="auto" w:fill="EEEEEE"/>
          </w:tcPr>
          <w:p w:rsidR="00C20073" w:rsidRPr="00C20073" w:rsidRDefault="00C20073">
            <w:pPr>
              <w:rPr>
                <w:lang w:val="en-US"/>
              </w:rPr>
            </w:pPr>
            <w:r w:rsidRPr="00C20073">
              <w:rPr>
                <w:lang w:val="en-US"/>
              </w:rPr>
              <w:t>Non-uniform patterns appearing as “clouds” or etching.</w:t>
            </w:r>
          </w:p>
        </w:tc>
      </w:tr>
      <w:tr w:rsidR="00C20073" w:rsidRPr="00C20073">
        <w:trPr>
          <w:tblCellSpacing w:w="22" w:type="dxa"/>
          <w:jc w:val="center"/>
        </w:trPr>
        <w:tc>
          <w:tcPr>
            <w:tcW w:w="0" w:type="auto"/>
            <w:shd w:val="clear" w:color="auto" w:fill="EEEEEE"/>
          </w:tcPr>
          <w:p w:rsidR="00C20073" w:rsidRDefault="00C20073">
            <w:r>
              <w:t xml:space="preserve">High Sulfuric </w:t>
            </w:r>
          </w:p>
        </w:tc>
        <w:tc>
          <w:tcPr>
            <w:tcW w:w="0" w:type="auto"/>
            <w:shd w:val="clear" w:color="auto" w:fill="EEEEEE"/>
          </w:tcPr>
          <w:p w:rsidR="00C20073" w:rsidRPr="00C20073" w:rsidRDefault="00C20073">
            <w:pPr>
              <w:rPr>
                <w:lang w:val="en-US"/>
              </w:rPr>
            </w:pPr>
            <w:r w:rsidRPr="00C20073">
              <w:rPr>
                <w:lang w:val="en-US"/>
              </w:rPr>
              <w:t>Stock removal is rapid and pitting occurs.</w:t>
            </w:r>
          </w:p>
        </w:tc>
      </w:tr>
      <w:tr w:rsidR="00C20073" w:rsidRPr="00C20073">
        <w:trPr>
          <w:tblCellSpacing w:w="22" w:type="dxa"/>
          <w:jc w:val="center"/>
        </w:trPr>
        <w:tc>
          <w:tcPr>
            <w:tcW w:w="0" w:type="auto"/>
            <w:shd w:val="clear" w:color="auto" w:fill="EEEEEE"/>
          </w:tcPr>
          <w:p w:rsidR="00C20073" w:rsidRDefault="00C20073">
            <w:r>
              <w:t xml:space="preserve">Low Wetter </w:t>
            </w:r>
          </w:p>
        </w:tc>
        <w:tc>
          <w:tcPr>
            <w:tcW w:w="0" w:type="auto"/>
            <w:shd w:val="clear" w:color="auto" w:fill="EEEEEE"/>
          </w:tcPr>
          <w:p w:rsidR="00C20073" w:rsidRPr="00C20073" w:rsidRDefault="00C20073">
            <w:pPr>
              <w:rPr>
                <w:lang w:val="en-US"/>
              </w:rPr>
            </w:pPr>
            <w:r w:rsidRPr="00C20073">
              <w:rPr>
                <w:lang w:val="en-US"/>
              </w:rPr>
              <w:t>Streaking in the vertical plane.</w:t>
            </w:r>
          </w:p>
        </w:tc>
      </w:tr>
      <w:tr w:rsidR="00C20073" w:rsidRPr="00C20073">
        <w:trPr>
          <w:tblCellSpacing w:w="22" w:type="dxa"/>
          <w:jc w:val="center"/>
        </w:trPr>
        <w:tc>
          <w:tcPr>
            <w:tcW w:w="0" w:type="auto"/>
            <w:shd w:val="clear" w:color="auto" w:fill="EEEEEE"/>
          </w:tcPr>
          <w:p w:rsidR="00C20073" w:rsidRDefault="00C20073">
            <w:r>
              <w:t>Low Chromic</w:t>
            </w:r>
          </w:p>
        </w:tc>
        <w:tc>
          <w:tcPr>
            <w:tcW w:w="0" w:type="auto"/>
            <w:shd w:val="clear" w:color="auto" w:fill="EEEEEE"/>
          </w:tcPr>
          <w:p w:rsidR="00C20073" w:rsidRPr="00C20073" w:rsidRDefault="00C20073">
            <w:pPr>
              <w:rPr>
                <w:lang w:val="en-US"/>
              </w:rPr>
            </w:pPr>
            <w:r w:rsidRPr="00C20073">
              <w:rPr>
                <w:lang w:val="en-US"/>
              </w:rPr>
              <w:t>Poor and irregular etching rates.</w:t>
            </w:r>
          </w:p>
        </w:tc>
      </w:tr>
    </w:tbl>
    <w:p w:rsidR="00C20073" w:rsidRPr="008B5B41" w:rsidRDefault="00C20073" w:rsidP="008B5B41">
      <w:pPr>
        <w:pStyle w:val="NormalWeb"/>
        <w:rPr>
          <w:lang w:val="en-US"/>
        </w:rPr>
      </w:pPr>
    </w:p>
    <w:sectPr w:rsidR="00C20073" w:rsidRPr="008B5B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4627A6"/>
    <w:multiLevelType w:val="multilevel"/>
    <w:tmpl w:val="A4BA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57F7713"/>
    <w:multiLevelType w:val="multilevel"/>
    <w:tmpl w:val="AAE6E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530145F"/>
    <w:multiLevelType w:val="multilevel"/>
    <w:tmpl w:val="9E4A1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B41"/>
    <w:rsid w:val="008B5B41"/>
    <w:rsid w:val="00C20073"/>
    <w:rsid w:val="00CA6D63"/>
    <w:rsid w:val="00EB449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ru-RU" w:eastAsia="zh-CN"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8B5B41"/>
    <w:rPr>
      <w:color w:val="0000FF"/>
      <w:u w:val="single"/>
    </w:rPr>
  </w:style>
  <w:style w:type="paragraph" w:styleId="NormalWeb">
    <w:name w:val="Normal (Web)"/>
    <w:basedOn w:val="Normal"/>
    <w:rsid w:val="008B5B41"/>
    <w:pPr>
      <w:spacing w:before="100" w:beforeAutospacing="1" w:after="100" w:afterAutospacing="1"/>
    </w:pPr>
  </w:style>
  <w:style w:type="character" w:customStyle="1" w:styleId="arttitle1">
    <w:name w:val="art_title1"/>
    <w:basedOn w:val="DefaultParagraphFont"/>
    <w:rsid w:val="008B5B41"/>
    <w:rPr>
      <w:rFonts w:ascii="Arial" w:hAnsi="Arial" w:cs="Arial" w:hint="default"/>
      <w:b/>
      <w:bCs/>
      <w:color w:val="000099"/>
      <w:sz w:val="27"/>
      <w:szCs w:val="27"/>
    </w:rPr>
  </w:style>
  <w:style w:type="character" w:styleId="Emphasis">
    <w:name w:val="Emphasis"/>
    <w:basedOn w:val="DefaultParagraphFont"/>
    <w:qFormat/>
    <w:rsid w:val="008B5B41"/>
    <w:rPr>
      <w:i/>
      <w:iCs/>
    </w:rPr>
  </w:style>
  <w:style w:type="character" w:styleId="Strong">
    <w:name w:val="Strong"/>
    <w:basedOn w:val="DefaultParagraphFont"/>
    <w:qFormat/>
    <w:rsid w:val="008B5B41"/>
    <w:rPr>
      <w:b/>
      <w:bCs/>
    </w:rPr>
  </w:style>
  <w:style w:type="paragraph" w:styleId="z-TopofForm">
    <w:name w:val="HTML Top of Form"/>
    <w:basedOn w:val="Normal"/>
    <w:next w:val="Normal"/>
    <w:hidden/>
    <w:rsid w:val="008B5B41"/>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8B5B41"/>
    <w:pPr>
      <w:pBdr>
        <w:top w:val="single" w:sz="6" w:space="1" w:color="auto"/>
      </w:pBdr>
      <w:jc w:val="center"/>
    </w:pPr>
    <w:rPr>
      <w:rFonts w:ascii="Arial" w:hAnsi="Arial" w:cs="Arial"/>
      <w:vanish/>
      <w:sz w:val="16"/>
      <w:szCs w:val="16"/>
    </w:rPr>
  </w:style>
  <w:style w:type="character" w:customStyle="1" w:styleId="artleadin1">
    <w:name w:val="art_leadin1"/>
    <w:basedOn w:val="DefaultParagraphFont"/>
    <w:rsid w:val="00C20073"/>
    <w:rPr>
      <w:rFonts w:ascii="Verdana" w:hAnsi="Verdana" w:hint="default"/>
      <w:b/>
      <w:bCs/>
      <w:color w:val="000099"/>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ru-RU" w:eastAsia="zh-CN"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8B5B41"/>
    <w:rPr>
      <w:color w:val="0000FF"/>
      <w:u w:val="single"/>
    </w:rPr>
  </w:style>
  <w:style w:type="paragraph" w:styleId="NormalWeb">
    <w:name w:val="Normal (Web)"/>
    <w:basedOn w:val="Normal"/>
    <w:rsid w:val="008B5B41"/>
    <w:pPr>
      <w:spacing w:before="100" w:beforeAutospacing="1" w:after="100" w:afterAutospacing="1"/>
    </w:pPr>
  </w:style>
  <w:style w:type="character" w:customStyle="1" w:styleId="arttitle1">
    <w:name w:val="art_title1"/>
    <w:basedOn w:val="DefaultParagraphFont"/>
    <w:rsid w:val="008B5B41"/>
    <w:rPr>
      <w:rFonts w:ascii="Arial" w:hAnsi="Arial" w:cs="Arial" w:hint="default"/>
      <w:b/>
      <w:bCs/>
      <w:color w:val="000099"/>
      <w:sz w:val="27"/>
      <w:szCs w:val="27"/>
    </w:rPr>
  </w:style>
  <w:style w:type="character" w:styleId="Emphasis">
    <w:name w:val="Emphasis"/>
    <w:basedOn w:val="DefaultParagraphFont"/>
    <w:qFormat/>
    <w:rsid w:val="008B5B41"/>
    <w:rPr>
      <w:i/>
      <w:iCs/>
    </w:rPr>
  </w:style>
  <w:style w:type="character" w:styleId="Strong">
    <w:name w:val="Strong"/>
    <w:basedOn w:val="DefaultParagraphFont"/>
    <w:qFormat/>
    <w:rsid w:val="008B5B41"/>
    <w:rPr>
      <w:b/>
      <w:bCs/>
    </w:rPr>
  </w:style>
  <w:style w:type="paragraph" w:styleId="z-TopofForm">
    <w:name w:val="HTML Top of Form"/>
    <w:basedOn w:val="Normal"/>
    <w:next w:val="Normal"/>
    <w:hidden/>
    <w:rsid w:val="008B5B41"/>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8B5B41"/>
    <w:pPr>
      <w:pBdr>
        <w:top w:val="single" w:sz="6" w:space="1" w:color="auto"/>
      </w:pBdr>
      <w:jc w:val="center"/>
    </w:pPr>
    <w:rPr>
      <w:rFonts w:ascii="Arial" w:hAnsi="Arial" w:cs="Arial"/>
      <w:vanish/>
      <w:sz w:val="16"/>
      <w:szCs w:val="16"/>
    </w:rPr>
  </w:style>
  <w:style w:type="character" w:customStyle="1" w:styleId="artleadin1">
    <w:name w:val="art_leadin1"/>
    <w:basedOn w:val="DefaultParagraphFont"/>
    <w:rsid w:val="00C20073"/>
    <w:rPr>
      <w:rFonts w:ascii="Verdana" w:hAnsi="Verdana" w:hint="default"/>
      <w:b/>
      <w:bCs/>
      <w:color w:val="000099"/>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hyperlink" Target="http://www.pfonline.com/articles/120504.html" TargetMode="External"/><Relationship Id="rId3" Type="http://schemas.microsoft.com/office/2007/relationships/stylesWithEffects" Target="stylesWithEffects.xml"/><Relationship Id="rId21" Type="http://schemas.openxmlformats.org/officeDocument/2006/relationships/hyperlink" Target="http://www.pfonline.com/articles/120504.html" TargetMode="External"/><Relationship Id="rId7" Type="http://schemas.openxmlformats.org/officeDocument/2006/relationships/image" Target="media/image1.jpeg"/><Relationship Id="rId12" Type="http://schemas.openxmlformats.org/officeDocument/2006/relationships/hyperlink" Target="http://www.pfonline.com/articles/120504.html" TargetMode="External"/><Relationship Id="rId17" Type="http://schemas.openxmlformats.org/officeDocument/2006/relationships/hyperlink" Target="http://www.pfonline.com/articles/120504.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pfonline.com/articles/120504.html" TargetMode="External"/><Relationship Id="rId20" Type="http://schemas.openxmlformats.org/officeDocument/2006/relationships/hyperlink" Target="http://www.pfonline.com/articles/120504.html" TargetMode="External"/><Relationship Id="rId1" Type="http://schemas.openxmlformats.org/officeDocument/2006/relationships/numbering" Target="numbering.xml"/><Relationship Id="rId6" Type="http://schemas.openxmlformats.org/officeDocument/2006/relationships/hyperlink" Target="http://www.pfonline.com/articles/120504.html" TargetMode="External"/><Relationship Id="rId11" Type="http://schemas.openxmlformats.org/officeDocument/2006/relationships/hyperlink" Target="http://www.pfonline.com/articles/110502.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pfonline.com/articles/120504.html" TargetMode="External"/><Relationship Id="rId23" Type="http://schemas.openxmlformats.org/officeDocument/2006/relationships/hyperlink" Target="http://www.pfonline.com/articles/120504.html" TargetMode="External"/><Relationship Id="rId10" Type="http://schemas.openxmlformats.org/officeDocument/2006/relationships/image" Target="media/image4.jpeg"/><Relationship Id="rId19" Type="http://schemas.openxmlformats.org/officeDocument/2006/relationships/hyperlink" Target="http://www.pfonline.com/articles/120504.html"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www.pfonline.com/articles/120504.html" TargetMode="External"/><Relationship Id="rId22" Type="http://schemas.openxmlformats.org/officeDocument/2006/relationships/hyperlink" Target="http://www.pfonline.com/articles/12050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5880</Words>
  <Characters>29404</Characters>
  <Application>Microsoft Office Word</Application>
  <DocSecurity>0</DocSecurity>
  <Lines>245</Lines>
  <Paragraphs>70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The Hull Cell: Key to Better Electroplating</vt:lpstr>
      <vt:lpstr>The Hull Cell: Key to Better Electroplating</vt:lpstr>
    </vt:vector>
  </TitlesOfParts>
  <Company>Home PC</Company>
  <LinksUpToDate>false</LinksUpToDate>
  <CharactersWithSpaces>35214</CharactersWithSpaces>
  <SharedDoc>false</SharedDoc>
  <HLinks>
    <vt:vector size="78" baseType="variant">
      <vt:variant>
        <vt:i4>7864422</vt:i4>
      </vt:variant>
      <vt:variant>
        <vt:i4>51</vt:i4>
      </vt:variant>
      <vt:variant>
        <vt:i4>0</vt:i4>
      </vt:variant>
      <vt:variant>
        <vt:i4>5</vt:i4>
      </vt:variant>
      <vt:variant>
        <vt:lpwstr>http://www.pfonline.com/articles/120504.html</vt:lpwstr>
      </vt:variant>
      <vt:variant>
        <vt:lpwstr>tab16#tab16</vt:lpwstr>
      </vt:variant>
      <vt:variant>
        <vt:i4>7864421</vt:i4>
      </vt:variant>
      <vt:variant>
        <vt:i4>48</vt:i4>
      </vt:variant>
      <vt:variant>
        <vt:i4>0</vt:i4>
      </vt:variant>
      <vt:variant>
        <vt:i4>5</vt:i4>
      </vt:variant>
      <vt:variant>
        <vt:lpwstr>http://www.pfonline.com/articles/120504.html</vt:lpwstr>
      </vt:variant>
      <vt:variant>
        <vt:lpwstr>tab15#tab15</vt:lpwstr>
      </vt:variant>
      <vt:variant>
        <vt:i4>7864420</vt:i4>
      </vt:variant>
      <vt:variant>
        <vt:i4>45</vt:i4>
      </vt:variant>
      <vt:variant>
        <vt:i4>0</vt:i4>
      </vt:variant>
      <vt:variant>
        <vt:i4>5</vt:i4>
      </vt:variant>
      <vt:variant>
        <vt:lpwstr>http://www.pfonline.com/articles/120504.html</vt:lpwstr>
      </vt:variant>
      <vt:variant>
        <vt:lpwstr>tab14#tab14</vt:lpwstr>
      </vt:variant>
      <vt:variant>
        <vt:i4>7864418</vt:i4>
      </vt:variant>
      <vt:variant>
        <vt:i4>42</vt:i4>
      </vt:variant>
      <vt:variant>
        <vt:i4>0</vt:i4>
      </vt:variant>
      <vt:variant>
        <vt:i4>5</vt:i4>
      </vt:variant>
      <vt:variant>
        <vt:lpwstr>http://www.pfonline.com/articles/120504.html</vt:lpwstr>
      </vt:variant>
      <vt:variant>
        <vt:lpwstr>tab12#tab12</vt:lpwstr>
      </vt:variant>
      <vt:variant>
        <vt:i4>7864416</vt:i4>
      </vt:variant>
      <vt:variant>
        <vt:i4>39</vt:i4>
      </vt:variant>
      <vt:variant>
        <vt:i4>0</vt:i4>
      </vt:variant>
      <vt:variant>
        <vt:i4>5</vt:i4>
      </vt:variant>
      <vt:variant>
        <vt:lpwstr>http://www.pfonline.com/articles/120504.html</vt:lpwstr>
      </vt:variant>
      <vt:variant>
        <vt:lpwstr>tab10#tab10</vt:lpwstr>
      </vt:variant>
      <vt:variant>
        <vt:i4>1376260</vt:i4>
      </vt:variant>
      <vt:variant>
        <vt:i4>36</vt:i4>
      </vt:variant>
      <vt:variant>
        <vt:i4>0</vt:i4>
      </vt:variant>
      <vt:variant>
        <vt:i4>5</vt:i4>
      </vt:variant>
      <vt:variant>
        <vt:lpwstr>http://www.pfonline.com/articles/120504.html</vt:lpwstr>
      </vt:variant>
      <vt:variant>
        <vt:lpwstr>tab9#tab9</vt:lpwstr>
      </vt:variant>
      <vt:variant>
        <vt:i4>1769476</vt:i4>
      </vt:variant>
      <vt:variant>
        <vt:i4>33</vt:i4>
      </vt:variant>
      <vt:variant>
        <vt:i4>0</vt:i4>
      </vt:variant>
      <vt:variant>
        <vt:i4>5</vt:i4>
      </vt:variant>
      <vt:variant>
        <vt:lpwstr>http://www.pfonline.com/articles/120504.html</vt:lpwstr>
      </vt:variant>
      <vt:variant>
        <vt:lpwstr>tab7#tab7</vt:lpwstr>
      </vt:variant>
      <vt:variant>
        <vt:i4>1703940</vt:i4>
      </vt:variant>
      <vt:variant>
        <vt:i4>30</vt:i4>
      </vt:variant>
      <vt:variant>
        <vt:i4>0</vt:i4>
      </vt:variant>
      <vt:variant>
        <vt:i4>5</vt:i4>
      </vt:variant>
      <vt:variant>
        <vt:lpwstr>http://www.pfonline.com/articles/120504.html</vt:lpwstr>
      </vt:variant>
      <vt:variant>
        <vt:lpwstr>tab6#tab6</vt:lpwstr>
      </vt:variant>
      <vt:variant>
        <vt:i4>1572868</vt:i4>
      </vt:variant>
      <vt:variant>
        <vt:i4>27</vt:i4>
      </vt:variant>
      <vt:variant>
        <vt:i4>0</vt:i4>
      </vt:variant>
      <vt:variant>
        <vt:i4>5</vt:i4>
      </vt:variant>
      <vt:variant>
        <vt:lpwstr>http://www.pfonline.com/articles/120504.html</vt:lpwstr>
      </vt:variant>
      <vt:variant>
        <vt:lpwstr>tab4#tab4</vt:lpwstr>
      </vt:variant>
      <vt:variant>
        <vt:i4>2031620</vt:i4>
      </vt:variant>
      <vt:variant>
        <vt:i4>24</vt:i4>
      </vt:variant>
      <vt:variant>
        <vt:i4>0</vt:i4>
      </vt:variant>
      <vt:variant>
        <vt:i4>5</vt:i4>
      </vt:variant>
      <vt:variant>
        <vt:lpwstr>http://www.pfonline.com/articles/120504.html</vt:lpwstr>
      </vt:variant>
      <vt:variant>
        <vt:lpwstr>tab3#tab3</vt:lpwstr>
      </vt:variant>
      <vt:variant>
        <vt:i4>1900548</vt:i4>
      </vt:variant>
      <vt:variant>
        <vt:i4>18</vt:i4>
      </vt:variant>
      <vt:variant>
        <vt:i4>0</vt:i4>
      </vt:variant>
      <vt:variant>
        <vt:i4>5</vt:i4>
      </vt:variant>
      <vt:variant>
        <vt:lpwstr>http://www.pfonline.com/articles/120504.html</vt:lpwstr>
      </vt:variant>
      <vt:variant>
        <vt:lpwstr>tab1#tab1</vt:lpwstr>
      </vt:variant>
      <vt:variant>
        <vt:i4>5963861</vt:i4>
      </vt:variant>
      <vt:variant>
        <vt:i4>15</vt:i4>
      </vt:variant>
      <vt:variant>
        <vt:i4>0</vt:i4>
      </vt:variant>
      <vt:variant>
        <vt:i4>5</vt:i4>
      </vt:variant>
      <vt:variant>
        <vt:lpwstr>http://www.pfonline.com/articles/110502.html</vt:lpwstr>
      </vt:variant>
      <vt:variant>
        <vt:lpwstr/>
      </vt:variant>
      <vt:variant>
        <vt:i4>5963856</vt:i4>
      </vt:variant>
      <vt:variant>
        <vt:i4>0</vt:i4>
      </vt:variant>
      <vt:variant>
        <vt:i4>0</vt:i4>
      </vt:variant>
      <vt:variant>
        <vt:i4>5</vt:i4>
      </vt:variant>
      <vt:variant>
        <vt:lpwstr>http://www.pfonline.com/articles/120504.html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Hull Cell: Key to Better Electroplating</dc:title>
  <dc:creator>Vladimir</dc:creator>
  <cp:lastModifiedBy>USER</cp:lastModifiedBy>
  <cp:revision>2</cp:revision>
  <dcterms:created xsi:type="dcterms:W3CDTF">2018-07-07T09:54:00Z</dcterms:created>
  <dcterms:modified xsi:type="dcterms:W3CDTF">2018-07-07T09:54:00Z</dcterms:modified>
</cp:coreProperties>
</file>